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194E35" w:rsidRDefault="00CC4C72" w:rsidP="008B4308">
      <w:pPr>
        <w:pStyle w:val="phyC4berschrift"/>
      </w:pPr>
      <w:r>
        <w:t>Verwandte Begriffe</w:t>
      </w:r>
    </w:p>
    <w:p w:rsidR="008B4308" w:rsidRDefault="00194E35" w:rsidP="00CC4C72">
      <w:pPr>
        <w:pStyle w:val="phyC4Flietext"/>
        <w:rPr>
          <w:rFonts w:eastAsia="HelveticaNeue-Roman"/>
        </w:rPr>
      </w:pPr>
      <w:r>
        <w:rPr>
          <w:rFonts w:eastAsia="HelveticaNeue-Roman"/>
        </w:rPr>
        <w:t>Röntgenröhren, Bremsstrahlung, charakteristische Röntgenstrahlung,</w:t>
      </w:r>
      <w:r w:rsidR="00CC4C72">
        <w:rPr>
          <w:rFonts w:eastAsia="HelveticaNeue-Roman"/>
        </w:rPr>
        <w:t xml:space="preserve"> </w:t>
      </w:r>
      <w:r>
        <w:rPr>
          <w:rFonts w:eastAsia="HelveticaNeue-Roman"/>
        </w:rPr>
        <w:t>Energieniveaus, Kristallstrukturen, Gitterkonstante,</w:t>
      </w:r>
      <w:r w:rsidR="00CC4C72">
        <w:rPr>
          <w:rFonts w:eastAsia="HelveticaNeue-Roman"/>
        </w:rPr>
        <w:t xml:space="preserve"> </w:t>
      </w:r>
      <w:r>
        <w:rPr>
          <w:rFonts w:eastAsia="HelveticaNeue-Roman"/>
        </w:rPr>
        <w:t>Absorption von Röntgenstrahlung, Absorptionskanten, Interferenz,</w:t>
      </w:r>
      <w:r w:rsidR="00CC4C72">
        <w:rPr>
          <w:rFonts w:eastAsia="HelveticaNeue-Roman"/>
        </w:rPr>
        <w:t xml:space="preserve"> </w:t>
      </w:r>
      <w:r>
        <w:rPr>
          <w:rFonts w:eastAsia="HelveticaNeue-Roman"/>
        </w:rPr>
        <w:t>Bragg-Gleichung.</w:t>
      </w:r>
    </w:p>
    <w:p w:rsidR="00F35167" w:rsidRPr="00194E35" w:rsidRDefault="00CC4C72" w:rsidP="00735934">
      <w:pPr>
        <w:pStyle w:val="phyC4berschrift"/>
      </w:pPr>
      <w:r>
        <w:t>Prinzip</w:t>
      </w:r>
    </w:p>
    <w:p w:rsidR="008B4308" w:rsidRDefault="00627260" w:rsidP="00CC4C72">
      <w:pPr>
        <w:pStyle w:val="phyC4Flietext"/>
        <w:rPr>
          <w:rFonts w:eastAsia="HelveticaNeue-Roman"/>
        </w:rPr>
      </w:pPr>
      <w:r>
        <w:rPr>
          <w:rFonts w:eastAsia="HelveticaNeue-Roman"/>
        </w:rPr>
        <w:t>Eine Röntgenröhre mit einer Molybdänanode erzeugt Röntgenstrahlung, die mit Hilfe eines Einkristalls als Funktion des Bragg-Winkels selektiert wird. Ein Geiger-Müller-Zählrohr registriert die Intensität der Strahlung. Aus den Glanzwinkelwerten der charakteristischen Röntgenlinien bestimmt man deren Ene</w:t>
      </w:r>
      <w:r>
        <w:rPr>
          <w:rFonts w:eastAsia="HelveticaNeue-Roman"/>
        </w:rPr>
        <w:t>r</w:t>
      </w:r>
      <w:r>
        <w:rPr>
          <w:rFonts w:eastAsia="HelveticaNeue-Roman"/>
        </w:rPr>
        <w:t>gie.</w:t>
      </w:r>
    </w:p>
    <w:p w:rsidR="008B4308" w:rsidRPr="00B04FD9" w:rsidRDefault="00CC4C72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2401B1">
        <w:trPr>
          <w:cantSplit/>
        </w:trPr>
        <w:tc>
          <w:tcPr>
            <w:tcW w:w="397" w:type="dxa"/>
            <w:noWrap/>
            <w:vAlign w:val="center"/>
          </w:tcPr>
          <w:p w:rsidR="002401B1" w:rsidRDefault="002401B1" w:rsidP="0091149F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2401B1" w:rsidRPr="00BC2803" w:rsidRDefault="002401B1" w:rsidP="00B45C76">
            <w:pPr>
              <w:pStyle w:val="phyC4Materialliste"/>
            </w:pPr>
            <w:r w:rsidRPr="00BC2803">
              <w:rPr>
                <w:rFonts w:eastAsia="HelveticaNeue-Roman"/>
              </w:rPr>
              <w:t>X-</w:t>
            </w:r>
            <w:proofErr w:type="spellStart"/>
            <w:r w:rsidRPr="00BC2803">
              <w:rPr>
                <w:rFonts w:eastAsia="HelveticaNeue-Roman"/>
              </w:rPr>
              <w:t>ray</w:t>
            </w:r>
            <w:proofErr w:type="spellEnd"/>
            <w:r w:rsidRPr="00BC2803">
              <w:rPr>
                <w:rFonts w:eastAsia="HelveticaNeue-Roman"/>
              </w:rPr>
              <w:t xml:space="preserve"> expert </w:t>
            </w:r>
            <w:proofErr w:type="spellStart"/>
            <w:r w:rsidRPr="00BC2803">
              <w:rPr>
                <w:rFonts w:eastAsia="HelveticaNeue-Roman"/>
              </w:rPr>
              <w:t>unit</w:t>
            </w:r>
            <w:proofErr w:type="spellEnd"/>
            <w:r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2401B1" w:rsidRPr="007C7307" w:rsidRDefault="002401B1" w:rsidP="00B45C76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2401B1">
        <w:trPr>
          <w:cantSplit/>
        </w:trPr>
        <w:tc>
          <w:tcPr>
            <w:tcW w:w="397" w:type="dxa"/>
            <w:noWrap/>
            <w:vAlign w:val="center"/>
          </w:tcPr>
          <w:p w:rsidR="002401B1" w:rsidRDefault="002401B1" w:rsidP="0091149F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2401B1" w:rsidRPr="000653ED" w:rsidRDefault="002401B1" w:rsidP="00B45C76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für Röntgengerät 35 </w:t>
            </w:r>
            <w:proofErr w:type="spellStart"/>
            <w:r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2401B1" w:rsidRDefault="002401B1" w:rsidP="00B45C76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2401B1">
        <w:trPr>
          <w:cantSplit/>
        </w:trPr>
        <w:tc>
          <w:tcPr>
            <w:tcW w:w="397" w:type="dxa"/>
            <w:noWrap/>
            <w:vAlign w:val="center"/>
          </w:tcPr>
          <w:p w:rsidR="002401B1" w:rsidRDefault="002401B1" w:rsidP="0091149F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2401B1" w:rsidRDefault="002401B1" w:rsidP="002401B1">
            <w:pPr>
              <w:pStyle w:val="phyC4Materialliste"/>
            </w:pPr>
            <w:r w:rsidRPr="00B712E2">
              <w:rPr>
                <w:rFonts w:eastAsia="HelveticaNeue-Roman"/>
              </w:rPr>
              <w:t>X-</w:t>
            </w:r>
            <w:proofErr w:type="spellStart"/>
            <w:r w:rsidRPr="00B712E2">
              <w:rPr>
                <w:rFonts w:eastAsia="HelveticaNeue-Roman"/>
              </w:rPr>
              <w:t>ray</w:t>
            </w:r>
            <w:proofErr w:type="spellEnd"/>
            <w:r w:rsidRPr="00B712E2">
              <w:rPr>
                <w:rFonts w:eastAsia="HelveticaNeue-Roman"/>
              </w:rPr>
              <w:t xml:space="preserve"> Einschub mit </w:t>
            </w:r>
            <w:r>
              <w:rPr>
                <w:rFonts w:eastAsia="HelveticaNeue-Roman"/>
              </w:rPr>
              <w:t>Molybdän</w:t>
            </w:r>
            <w:r w:rsidRPr="00B712E2">
              <w:rPr>
                <w:rFonts w:eastAsia="HelveticaNeue-Roman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2401B1" w:rsidRPr="00713DF8" w:rsidRDefault="002401B1" w:rsidP="002401B1">
            <w:pPr>
              <w:pStyle w:val="phyC4Materialliste"/>
            </w:pPr>
            <w:r w:rsidRPr="00B712E2">
              <w:rPr>
                <w:rFonts w:eastAsia="HelveticaNeue-Roman"/>
              </w:rPr>
              <w:t>09057-</w:t>
            </w:r>
            <w:r>
              <w:rPr>
                <w:rFonts w:eastAsia="HelveticaNeue-Roman"/>
              </w:rPr>
              <w:t>6</w:t>
            </w:r>
            <w:r w:rsidRPr="00B712E2">
              <w:rPr>
                <w:rFonts w:eastAsia="HelveticaNeue-Roman"/>
              </w:rPr>
              <w:t>0</w:t>
            </w:r>
          </w:p>
        </w:tc>
      </w:tr>
      <w:tr w:rsidR="002401B1">
        <w:trPr>
          <w:cantSplit/>
        </w:trPr>
        <w:tc>
          <w:tcPr>
            <w:tcW w:w="397" w:type="dxa"/>
            <w:noWrap/>
            <w:vAlign w:val="center"/>
          </w:tcPr>
          <w:p w:rsidR="002401B1" w:rsidRDefault="002401B1" w:rsidP="0091149F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2401B1" w:rsidRDefault="002401B1" w:rsidP="00B45C76">
            <w:pPr>
              <w:pStyle w:val="phyC4Materialliste"/>
            </w:pPr>
            <w:r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2401B1" w:rsidRDefault="002401B1" w:rsidP="00627260">
            <w:pPr>
              <w:pStyle w:val="phyC4Materialliste"/>
            </w:pPr>
            <w:r>
              <w:rPr>
                <w:rFonts w:eastAsia="HelveticaNeue-Roman"/>
              </w:rPr>
              <w:t>09005</w:t>
            </w:r>
            <w:r w:rsidR="00627260">
              <w:rPr>
                <w:rFonts w:eastAsia="HelveticaNeue-Roman"/>
              </w:rPr>
              <w:t>-</w:t>
            </w:r>
            <w:r>
              <w:rPr>
                <w:rFonts w:eastAsia="HelveticaNeue-Roman"/>
              </w:rPr>
              <w:t>00</w:t>
            </w:r>
          </w:p>
        </w:tc>
      </w:tr>
      <w:tr w:rsidR="002401B1">
        <w:trPr>
          <w:cantSplit/>
        </w:trPr>
        <w:tc>
          <w:tcPr>
            <w:tcW w:w="397" w:type="dxa"/>
            <w:noWrap/>
            <w:vAlign w:val="center"/>
          </w:tcPr>
          <w:p w:rsidR="002401B1" w:rsidRDefault="002401B1" w:rsidP="0091149F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2401B1" w:rsidRDefault="00930AB4" w:rsidP="00B45C76">
            <w:pPr>
              <w:pStyle w:val="phyC4Materialliste"/>
            </w:pPr>
            <w:r>
              <w:rPr>
                <w:rFonts w:eastAsia="HelveticaNeue-Roman"/>
              </w:rPr>
              <w:t>X-</w:t>
            </w:r>
            <w:proofErr w:type="spellStart"/>
            <w:r>
              <w:rPr>
                <w:rFonts w:eastAsia="HelveticaNeue-Roman"/>
              </w:rPr>
              <w:t>ray</w:t>
            </w:r>
            <w:proofErr w:type="spellEnd"/>
            <w:r>
              <w:rPr>
                <w:rFonts w:eastAsia="HelveticaNeue-Roman"/>
              </w:rPr>
              <w:t xml:space="preserve"> </w:t>
            </w:r>
            <w:proofErr w:type="spellStart"/>
            <w:r w:rsidR="002401B1">
              <w:rPr>
                <w:rFonts w:eastAsia="HelveticaNeue-Roman"/>
              </w:rPr>
              <w:t>LiF-Einkristall</w:t>
            </w:r>
            <w:proofErr w:type="spellEnd"/>
            <w:r w:rsidR="002401B1">
              <w:rPr>
                <w:rFonts w:eastAsia="HelveticaNeue-Roman"/>
              </w:rPr>
              <w:t xml:space="preserve"> in Halter</w:t>
            </w:r>
          </w:p>
        </w:tc>
        <w:tc>
          <w:tcPr>
            <w:tcW w:w="907" w:type="dxa"/>
            <w:noWrap/>
            <w:vAlign w:val="center"/>
          </w:tcPr>
          <w:p w:rsidR="002401B1" w:rsidRDefault="002401B1" w:rsidP="00627260">
            <w:pPr>
              <w:pStyle w:val="phyC4Materialliste"/>
            </w:pPr>
            <w:r>
              <w:rPr>
                <w:rFonts w:eastAsia="HelveticaNeue-Roman"/>
              </w:rPr>
              <w:t>09056</w:t>
            </w:r>
            <w:r w:rsidR="00627260">
              <w:rPr>
                <w:rFonts w:eastAsia="HelveticaNeue-Roman"/>
              </w:rPr>
              <w:t>-</w:t>
            </w:r>
            <w:r>
              <w:rPr>
                <w:rFonts w:eastAsia="HelveticaNeue-Roman"/>
              </w:rPr>
              <w:t>05</w:t>
            </w:r>
          </w:p>
        </w:tc>
      </w:tr>
      <w:tr w:rsidR="002401B1">
        <w:trPr>
          <w:cantSplit/>
        </w:trPr>
        <w:tc>
          <w:tcPr>
            <w:tcW w:w="397" w:type="dxa"/>
            <w:noWrap/>
            <w:vAlign w:val="center"/>
          </w:tcPr>
          <w:p w:rsidR="002401B1" w:rsidRDefault="002401B1" w:rsidP="0091149F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2401B1" w:rsidRDefault="00930AB4" w:rsidP="00B45C76">
            <w:pPr>
              <w:pStyle w:val="phyC4Materialliste"/>
            </w:pPr>
            <w:r>
              <w:rPr>
                <w:rFonts w:eastAsia="HelveticaNeue-Roman"/>
              </w:rPr>
              <w:t>X-</w:t>
            </w:r>
            <w:proofErr w:type="spellStart"/>
            <w:r>
              <w:rPr>
                <w:rFonts w:eastAsia="HelveticaNeue-Roman"/>
              </w:rPr>
              <w:t>ray</w:t>
            </w:r>
            <w:proofErr w:type="spellEnd"/>
            <w:r>
              <w:rPr>
                <w:rFonts w:eastAsia="HelveticaNeue-Roman"/>
              </w:rPr>
              <w:t xml:space="preserve"> </w:t>
            </w:r>
            <w:proofErr w:type="spellStart"/>
            <w:r w:rsidR="002401B1">
              <w:rPr>
                <w:rFonts w:eastAsia="HelveticaNeue-Roman"/>
              </w:rPr>
              <w:t>KBr-Einkristall</w:t>
            </w:r>
            <w:proofErr w:type="spellEnd"/>
            <w:r w:rsidR="002401B1">
              <w:rPr>
                <w:rFonts w:eastAsia="HelveticaNeue-Roman"/>
              </w:rPr>
              <w:t xml:space="preserve"> in Halter</w:t>
            </w:r>
          </w:p>
        </w:tc>
        <w:tc>
          <w:tcPr>
            <w:tcW w:w="907" w:type="dxa"/>
            <w:noWrap/>
            <w:vAlign w:val="center"/>
          </w:tcPr>
          <w:p w:rsidR="002401B1" w:rsidRDefault="002401B1" w:rsidP="00627260">
            <w:pPr>
              <w:pStyle w:val="phyC4Materialliste"/>
            </w:pPr>
            <w:r>
              <w:rPr>
                <w:rFonts w:eastAsia="HelveticaNeue-Roman"/>
              </w:rPr>
              <w:t>09056</w:t>
            </w:r>
            <w:r w:rsidR="00627260">
              <w:rPr>
                <w:rFonts w:eastAsia="HelveticaNeue-Roman"/>
              </w:rPr>
              <w:t>-</w:t>
            </w:r>
            <w:r>
              <w:rPr>
                <w:rFonts w:eastAsia="HelveticaNeue-Roman"/>
              </w:rPr>
              <w:t>01</w:t>
            </w:r>
          </w:p>
        </w:tc>
      </w:tr>
      <w:tr w:rsidR="000E7CA0">
        <w:trPr>
          <w:cantSplit/>
        </w:trPr>
        <w:tc>
          <w:tcPr>
            <w:tcW w:w="397" w:type="dxa"/>
            <w:noWrap/>
            <w:vAlign w:val="center"/>
          </w:tcPr>
          <w:p w:rsidR="000E7CA0" w:rsidRPr="00356164" w:rsidRDefault="000E7CA0" w:rsidP="00C212B7">
            <w:pPr>
              <w:pStyle w:val="phyC4Materialliste"/>
              <w:jc w:val="center"/>
              <w:rPr>
                <w:lang w:val="en-GB"/>
              </w:rPr>
            </w:pPr>
            <w:r w:rsidRPr="00356164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0E7CA0" w:rsidRPr="00356164" w:rsidRDefault="00930AB4" w:rsidP="00930AB4">
            <w:pPr>
              <w:pStyle w:val="phyC4Materialliste"/>
              <w:rPr>
                <w:rFonts w:eastAsia="HelveticaNeue-Roman"/>
              </w:rPr>
            </w:pPr>
            <w:r>
              <w:rPr>
                <w:rFonts w:eastAsia="HelveticaNeue-Roman"/>
              </w:rPr>
              <w:t>X-</w:t>
            </w:r>
            <w:proofErr w:type="spellStart"/>
            <w:r>
              <w:rPr>
                <w:rFonts w:eastAsia="HelveticaNeue-Roman"/>
              </w:rPr>
              <w:t>ray</w:t>
            </w:r>
            <w:proofErr w:type="spellEnd"/>
            <w:r>
              <w:rPr>
                <w:rFonts w:eastAsia="HelveticaNeue-Roman"/>
              </w:rPr>
              <w:t xml:space="preserve"> </w:t>
            </w:r>
            <w:proofErr w:type="spellStart"/>
            <w:r>
              <w:rPr>
                <w:rFonts w:eastAsia="HelveticaNeue-Roman"/>
              </w:rPr>
              <w:t>Blendesntubus</w:t>
            </w:r>
            <w:proofErr w:type="spellEnd"/>
            <w:r>
              <w:rPr>
                <w:rFonts w:eastAsia="HelveticaNeue-Roman"/>
              </w:rPr>
              <w:t xml:space="preserve"> d =</w:t>
            </w:r>
            <w:r w:rsidR="000E7CA0" w:rsidRPr="00356164">
              <w:rPr>
                <w:rFonts w:eastAsia="HelveticaNeue-Roman"/>
              </w:rPr>
              <w:t xml:space="preserve"> </w:t>
            </w:r>
            <w:r w:rsidR="00D60B9E">
              <w:rPr>
                <w:rFonts w:eastAsia="HelveticaNeue-Roman"/>
              </w:rPr>
              <w:t>2</w:t>
            </w:r>
            <w:r w:rsidR="000E7CA0" w:rsidRPr="00356164">
              <w:rPr>
                <w:rFonts w:eastAsia="HelveticaNeue-Roman"/>
              </w:rPr>
              <w:t xml:space="preserve"> mm</w:t>
            </w:r>
          </w:p>
        </w:tc>
        <w:tc>
          <w:tcPr>
            <w:tcW w:w="907" w:type="dxa"/>
            <w:noWrap/>
            <w:vAlign w:val="center"/>
          </w:tcPr>
          <w:p w:rsidR="000E7CA0" w:rsidRPr="00166478" w:rsidRDefault="000E7CA0" w:rsidP="000E7CA0">
            <w:pPr>
              <w:pStyle w:val="phyC4Materialliste"/>
              <w:rPr>
                <w:rFonts w:eastAsia="HelveticaNeue-Roman"/>
              </w:rPr>
            </w:pPr>
            <w:r>
              <w:rPr>
                <w:rFonts w:eastAsia="HelveticaNeue-Roman"/>
              </w:rPr>
              <w:t>09057-0</w:t>
            </w:r>
            <w:r w:rsidR="00D60B9E">
              <w:rPr>
                <w:rFonts w:eastAsia="HelveticaNeue-Roman"/>
              </w:rPr>
              <w:t>2</w:t>
            </w:r>
          </w:p>
        </w:tc>
      </w:tr>
      <w:tr w:rsidR="00EF1CC0">
        <w:trPr>
          <w:cantSplit/>
        </w:trPr>
        <w:tc>
          <w:tcPr>
            <w:tcW w:w="397" w:type="dxa"/>
            <w:noWrap/>
            <w:vAlign w:val="center"/>
          </w:tcPr>
          <w:p w:rsidR="00EF1CC0" w:rsidRDefault="00EF1CC0" w:rsidP="00061A56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EF1CC0" w:rsidRDefault="00930AB4" w:rsidP="00061A56">
            <w:pPr>
              <w:pStyle w:val="phyC4Materialliste"/>
              <w:rPr>
                <w:lang w:val="en-GB"/>
              </w:rPr>
            </w:pPr>
            <w:r w:rsidRPr="00930AB4">
              <w:rPr>
                <w:rFonts w:eastAsia="HelveticaNeue-Roman"/>
              </w:rPr>
              <w:t xml:space="preserve">XR </w:t>
            </w:r>
            <w:proofErr w:type="spellStart"/>
            <w:r w:rsidRPr="00930AB4">
              <w:rPr>
                <w:rFonts w:eastAsia="HelveticaNeue-Roman"/>
              </w:rPr>
              <w:t>measure</w:t>
            </w:r>
            <w:proofErr w:type="spellEnd"/>
            <w:r w:rsidRPr="00930AB4">
              <w:rPr>
                <w:rFonts w:eastAsia="HelveticaNeue-Roman"/>
              </w:rPr>
              <w:t xml:space="preserve"> 4.0 </w:t>
            </w:r>
            <w:proofErr w:type="spellStart"/>
            <w:r w:rsidRPr="00930AB4">
              <w:rPr>
                <w:rFonts w:eastAsia="HelveticaNeue-Roman"/>
              </w:rPr>
              <w:t>software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EF1CC0" w:rsidRDefault="00EF1CC0" w:rsidP="00061A56">
            <w:pPr>
              <w:pStyle w:val="phyC4Materialliste"/>
              <w:rPr>
                <w:lang w:val="en-GB"/>
              </w:rPr>
            </w:pPr>
            <w:r w:rsidRPr="002D75DA">
              <w:rPr>
                <w:rFonts w:eastAsia="HelveticaNeue-Roman"/>
              </w:rPr>
              <w:t>14414-61</w:t>
            </w:r>
          </w:p>
        </w:tc>
      </w:tr>
      <w:tr w:rsidR="00EF1CC0">
        <w:trPr>
          <w:cantSplit/>
        </w:trPr>
        <w:tc>
          <w:tcPr>
            <w:tcW w:w="397" w:type="dxa"/>
            <w:noWrap/>
            <w:vAlign w:val="center"/>
          </w:tcPr>
          <w:p w:rsidR="00EF1CC0" w:rsidRDefault="00EF1CC0" w:rsidP="00061A56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EF1CC0" w:rsidRPr="007C7307" w:rsidRDefault="00EF1CC0" w:rsidP="00061A56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EF1CC0" w:rsidRPr="007C7307" w:rsidRDefault="00EF1CC0" w:rsidP="00061A56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EF1CC0">
        <w:trPr>
          <w:cantSplit/>
        </w:trPr>
        <w:tc>
          <w:tcPr>
            <w:tcW w:w="397" w:type="dxa"/>
            <w:noWrap/>
            <w:vAlign w:val="center"/>
          </w:tcPr>
          <w:p w:rsidR="00EF1CC0" w:rsidRDefault="00EF1CC0" w:rsidP="00061A56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EF1CC0" w:rsidRDefault="00EF1CC0" w:rsidP="00061A56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EF1CC0" w:rsidRDefault="00EF1CC0" w:rsidP="00061A56">
            <w:pPr>
              <w:pStyle w:val="phyC4Materialliste"/>
              <w:rPr>
                <w:lang w:val="en-GB"/>
              </w:rPr>
            </w:pPr>
          </w:p>
        </w:tc>
      </w:tr>
      <w:tr w:rsidR="00EF1CC0">
        <w:trPr>
          <w:cantSplit/>
        </w:trPr>
        <w:tc>
          <w:tcPr>
            <w:tcW w:w="397" w:type="dxa"/>
            <w:noWrap/>
            <w:vAlign w:val="center"/>
          </w:tcPr>
          <w:p w:rsidR="00EF1CC0" w:rsidRDefault="00EF1CC0" w:rsidP="00061A56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EF1CC0" w:rsidRPr="007C7307" w:rsidRDefault="00EF1CC0" w:rsidP="00061A56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EF1CC0" w:rsidRPr="007C7307" w:rsidRDefault="00EF1CC0" w:rsidP="00061A56">
            <w:pPr>
              <w:pStyle w:val="phyC4Materialliste"/>
            </w:pPr>
          </w:p>
        </w:tc>
      </w:tr>
      <w:tr w:rsidR="00EF1CC0">
        <w:trPr>
          <w:cantSplit/>
        </w:trPr>
        <w:tc>
          <w:tcPr>
            <w:tcW w:w="397" w:type="dxa"/>
            <w:noWrap/>
            <w:vAlign w:val="center"/>
          </w:tcPr>
          <w:p w:rsidR="00EF1CC0" w:rsidRDefault="00EF1CC0" w:rsidP="00061A56">
            <w:pPr>
              <w:pStyle w:val="phyC4Materialliste"/>
            </w:pPr>
          </w:p>
        </w:tc>
        <w:tc>
          <w:tcPr>
            <w:tcW w:w="5046" w:type="dxa"/>
            <w:noWrap/>
            <w:vAlign w:val="center"/>
          </w:tcPr>
          <w:p w:rsidR="00EF1CC0" w:rsidRPr="002D75DA" w:rsidRDefault="00EF1CC0" w:rsidP="00061A56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EF1CC0" w:rsidRPr="002D75DA" w:rsidRDefault="00EF1CC0" w:rsidP="00061A56">
            <w:pPr>
              <w:pStyle w:val="phyC4Materialliste"/>
            </w:pPr>
          </w:p>
        </w:tc>
      </w:tr>
    </w:tbl>
    <w:p w:rsidR="001E3366" w:rsidRDefault="00C73227" w:rsidP="006C056A">
      <w:pPr>
        <w:pStyle w:val="phyC4PosRahmVollbreit"/>
        <w:framePr w:w="10231" w:h="6376" w:wrap="notBeside" w:vAnchor="page" w:hAnchor="page" w:x="1066" w:y="8281"/>
      </w:pPr>
      <w:r w:rsidRPr="00C73227">
        <w:rPr>
          <w:noProof/>
        </w:rPr>
        <w:drawing>
          <wp:inline distT="0" distB="0" distL="0" distR="0">
            <wp:extent cx="6401457" cy="4272456"/>
            <wp:effectExtent l="19050" t="0" r="0" b="0"/>
            <wp:docPr id="8" name="Bild 6" descr="W:\HDBILDER\P25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HDBILDER\P25402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l="915" t="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57" cy="427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66" w:rsidRPr="00436068" w:rsidRDefault="001E3366" w:rsidP="00C73227">
      <w:pPr>
        <w:pStyle w:val="phyC4PosRahmVollbreit"/>
        <w:framePr w:w="10231" w:h="6376" w:wrap="notBeside" w:vAnchor="page" w:hAnchor="page" w:x="1066" w:y="8281"/>
        <w:rPr>
          <w:sz w:val="20"/>
          <w:lang w:val="en-US"/>
        </w:rPr>
      </w:pPr>
      <w:r w:rsidRPr="00436068">
        <w:rPr>
          <w:sz w:val="20"/>
          <w:lang w:val="en-US"/>
        </w:rPr>
        <w:t>Abb. 1:</w:t>
      </w:r>
      <w:r w:rsidRPr="00436068">
        <w:rPr>
          <w:sz w:val="20"/>
          <w:lang w:val="en-US"/>
        </w:rPr>
        <w:tab/>
      </w:r>
      <w:r w:rsidR="00436068" w:rsidRPr="008727E6">
        <w:rPr>
          <w:sz w:val="20"/>
          <w:lang w:val="en-US"/>
        </w:rPr>
        <w:t xml:space="preserve">X-ray </w:t>
      </w:r>
      <w:r w:rsidR="00436068" w:rsidRPr="00627260">
        <w:rPr>
          <w:sz w:val="20"/>
          <w:lang w:val="en-US"/>
        </w:rPr>
        <w:t xml:space="preserve">expert unit </w:t>
      </w:r>
      <w:r w:rsidR="00436068" w:rsidRPr="00627260">
        <w:rPr>
          <w:rFonts w:eastAsia="HelveticaNeue-Roman"/>
          <w:sz w:val="20"/>
          <w:lang w:val="en-US"/>
        </w:rPr>
        <w:t>09057-99</w:t>
      </w:r>
    </w:p>
    <w:p w:rsidR="005B767A" w:rsidRPr="000E7CA0" w:rsidRDefault="005B767A" w:rsidP="005B767A">
      <w:pPr>
        <w:rPr>
          <w:szCs w:val="22"/>
          <w:lang w:val="en-US"/>
        </w:rPr>
      </w:pPr>
    </w:p>
    <w:p w:rsidR="005B767A" w:rsidRPr="00CB3658" w:rsidRDefault="005B767A" w:rsidP="005B767A">
      <w:pPr>
        <w:rPr>
          <w:rFonts w:cs="Arial"/>
          <w:bCs/>
          <w:szCs w:val="22"/>
        </w:rPr>
      </w:pPr>
      <w:r w:rsidRPr="00CB3658">
        <w:rPr>
          <w:szCs w:val="22"/>
        </w:rPr>
        <w:t>Dieser Versuch ist in de</w:t>
      </w:r>
      <w:r>
        <w:rPr>
          <w:szCs w:val="22"/>
        </w:rPr>
        <w:t>m Erweiterungsset</w:t>
      </w:r>
      <w:r w:rsidRPr="00CB3658">
        <w:rPr>
          <w:szCs w:val="22"/>
        </w:rPr>
        <w:t xml:space="preserve"> </w:t>
      </w:r>
      <w:r w:rsidRPr="00CB3658">
        <w:rPr>
          <w:rFonts w:cs="Arial"/>
          <w:bCs/>
          <w:szCs w:val="22"/>
        </w:rPr>
        <w:t>„XRC 4.0 X-</w:t>
      </w:r>
      <w:proofErr w:type="spellStart"/>
      <w:r w:rsidRPr="00CB3658">
        <w:rPr>
          <w:rFonts w:cs="Arial"/>
          <w:bCs/>
          <w:szCs w:val="22"/>
        </w:rPr>
        <w:t>ray</w:t>
      </w:r>
      <w:proofErr w:type="spellEnd"/>
      <w:r w:rsidRPr="00CB3658">
        <w:rPr>
          <w:rFonts w:cs="Arial"/>
          <w:bCs/>
          <w:szCs w:val="22"/>
        </w:rPr>
        <w:t xml:space="preserve"> Charakterisierung“ enthalten.</w:t>
      </w:r>
      <w:r w:rsidRPr="00CB3658">
        <w:rPr>
          <w:szCs w:val="22"/>
        </w:rPr>
        <w:t xml:space="preserve"> </w:t>
      </w:r>
    </w:p>
    <w:p w:rsidR="00186288" w:rsidRDefault="00CC4C72" w:rsidP="00186288">
      <w:pPr>
        <w:pStyle w:val="phyC4berschrift"/>
      </w:pPr>
      <w:r w:rsidRPr="00186288">
        <w:lastRenderedPageBreak/>
        <w:t>Aufgaben</w:t>
      </w:r>
    </w:p>
    <w:p w:rsidR="00627260" w:rsidRDefault="00627260" w:rsidP="00627260">
      <w:pPr>
        <w:pStyle w:val="phyC4Flietext"/>
        <w:numPr>
          <w:ilvl w:val="0"/>
          <w:numId w:val="12"/>
        </w:numPr>
        <w:rPr>
          <w:rFonts w:eastAsia="HelveticaNeue-Roman"/>
        </w:rPr>
      </w:pPr>
      <w:r>
        <w:rPr>
          <w:rFonts w:eastAsia="HelveticaNeue-Roman"/>
        </w:rPr>
        <w:t xml:space="preserve">Analysieren Sie die Intensität der Molybdän-Röntgenstrahlung mit Hilfe eines </w:t>
      </w:r>
      <w:proofErr w:type="spellStart"/>
      <w:r>
        <w:rPr>
          <w:rFonts w:eastAsia="HelveticaNeue-Roman"/>
        </w:rPr>
        <w:t>LiF-Einkristalls</w:t>
      </w:r>
      <w:proofErr w:type="spellEnd"/>
      <w:r>
        <w:rPr>
          <w:rFonts w:eastAsia="HelveticaNeue-Roman"/>
        </w:rPr>
        <w:t xml:space="preserve"> als Funktion des Bragg-Winkels.</w:t>
      </w:r>
    </w:p>
    <w:p w:rsidR="00627260" w:rsidRPr="007D3316" w:rsidRDefault="00627260" w:rsidP="00627260">
      <w:pPr>
        <w:pStyle w:val="phyC4Flietext"/>
        <w:numPr>
          <w:ilvl w:val="0"/>
          <w:numId w:val="12"/>
        </w:numPr>
        <w:rPr>
          <w:rFonts w:eastAsia="HelveticaNeue-Roman"/>
        </w:rPr>
      </w:pPr>
      <w:r w:rsidRPr="005604A3">
        <w:rPr>
          <w:rFonts w:eastAsia="HelveticaNeue-Roman"/>
        </w:rPr>
        <w:t xml:space="preserve">Aufgabe 1 ist mit dem </w:t>
      </w:r>
      <w:proofErr w:type="spellStart"/>
      <w:r w:rsidRPr="005604A3">
        <w:rPr>
          <w:rFonts w:eastAsia="HelveticaNeue-Roman"/>
        </w:rPr>
        <w:t>KBr-Einkristall</w:t>
      </w:r>
      <w:proofErr w:type="spellEnd"/>
      <w:r w:rsidRPr="005604A3">
        <w:rPr>
          <w:rFonts w:eastAsia="HelveticaNeue-Roman"/>
        </w:rPr>
        <w:t xml:space="preserve"> als Analysator zu wiederholen.</w:t>
      </w:r>
    </w:p>
    <w:p w:rsidR="00627260" w:rsidRDefault="00627260" w:rsidP="00627260">
      <w:pPr>
        <w:pStyle w:val="phyC4Flietext"/>
        <w:numPr>
          <w:ilvl w:val="0"/>
          <w:numId w:val="12"/>
        </w:numPr>
        <w:rPr>
          <w:rFonts w:eastAsia="HelveticaNeue-Roman"/>
        </w:rPr>
      </w:pPr>
      <w:r>
        <w:rPr>
          <w:rFonts w:eastAsia="HelveticaNeue-Roman"/>
        </w:rPr>
        <w:t>Bestimmen Sie d</w:t>
      </w:r>
      <w:r w:rsidRPr="005604A3">
        <w:rPr>
          <w:rFonts w:eastAsia="HelveticaNeue-Roman"/>
        </w:rPr>
        <w:t xml:space="preserve">ie Energien der charakteristischen </w:t>
      </w:r>
      <w:r>
        <w:rPr>
          <w:rFonts w:eastAsia="HelveticaNeue-Roman"/>
        </w:rPr>
        <w:t>Molybdän</w:t>
      </w:r>
      <w:r w:rsidRPr="005604A3">
        <w:rPr>
          <w:rFonts w:eastAsia="HelveticaNeue-Roman"/>
        </w:rPr>
        <w:t xml:space="preserve">-Röntgenstrahlen aus den Spektren und </w:t>
      </w:r>
      <w:r w:rsidR="00434CFB">
        <w:rPr>
          <w:rFonts w:eastAsia="HelveticaNeue-Roman"/>
        </w:rPr>
        <w:t>vergleichen Sie I</w:t>
      </w:r>
      <w:r>
        <w:rPr>
          <w:rFonts w:eastAsia="HelveticaNeue-Roman"/>
        </w:rPr>
        <w:t xml:space="preserve">hre Werte </w:t>
      </w:r>
      <w:r w:rsidRPr="005604A3">
        <w:rPr>
          <w:rFonts w:eastAsia="HelveticaNeue-Roman"/>
        </w:rPr>
        <w:t xml:space="preserve">mit den aus dem </w:t>
      </w:r>
      <w:proofErr w:type="spellStart"/>
      <w:r>
        <w:rPr>
          <w:rFonts w:eastAsia="HelveticaNeue-Roman"/>
        </w:rPr>
        <w:t>Termschema</w:t>
      </w:r>
      <w:proofErr w:type="spellEnd"/>
      <w:r>
        <w:rPr>
          <w:rFonts w:eastAsia="HelveticaNeue-Roman"/>
        </w:rPr>
        <w:t xml:space="preserve"> ermittelten Werten.</w:t>
      </w:r>
    </w:p>
    <w:p w:rsidR="00C73227" w:rsidRDefault="00E23D68" w:rsidP="00C73227">
      <w:pPr>
        <w:pStyle w:val="phyC4PosRahmSchmal"/>
        <w:framePr w:w="3691" w:vSpace="113" w:wrap="around" w:vAnchor="page" w:hAnchor="page" w:x="6880" w:y="3835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251" style="position:absolute;left:0;text-align:left;margin-left:123.75pt;margin-top:120.6pt;width:18.4pt;height:19.4pt;z-index:251681792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252" style="position:absolute;left:0;text-align:left;margin-left:110.85pt;margin-top:175.8pt;width:44.35pt;height:14.4pt;z-index:251682816" filled="f" strokecolor="red" strokeweight="1.25pt">
            <v:stroke dashstyle="dash"/>
          </v:oval>
        </w:pict>
      </w:r>
      <w:r w:rsidR="00C73227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27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27" w:rsidRPr="00DD0ABE" w:rsidRDefault="00C73227" w:rsidP="00C73227">
      <w:pPr>
        <w:pStyle w:val="phyC4PosRahmSchmal"/>
        <w:framePr w:w="3691" w:vSpace="113" w:wrap="around" w:vAnchor="page" w:hAnchor="page" w:x="6880" w:y="3835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>2</w:t>
      </w:r>
      <w:r w:rsidR="00A66D76">
        <w:rPr>
          <w:rStyle w:val="phyC4Formelindex"/>
          <w:rFonts w:eastAsia="HelveticaNeue-Roman"/>
          <w:sz w:val="20"/>
          <w:vertAlign w:val="baseline"/>
        </w:rPr>
        <w:t>:</w:t>
      </w:r>
      <w:r w:rsidRPr="00DD0ABE">
        <w:rPr>
          <w:rStyle w:val="phyC4Formelindex"/>
          <w:rFonts w:eastAsia="HelveticaNeue-Roman"/>
          <w:sz w:val="20"/>
          <w:vertAlign w:val="baseline"/>
        </w:rPr>
        <w:t xml:space="preserve"> Anschlüsse im Experimentie</w:t>
      </w:r>
      <w:r w:rsidRPr="00DD0ABE">
        <w:rPr>
          <w:rStyle w:val="phyC4Formelindex"/>
          <w:rFonts w:eastAsia="HelveticaNeue-Roman"/>
          <w:sz w:val="20"/>
          <w:vertAlign w:val="baseline"/>
        </w:rPr>
        <w:t>r</w:t>
      </w:r>
      <w:r w:rsidRPr="00DD0ABE">
        <w:rPr>
          <w:rStyle w:val="phyC4Formelindex"/>
          <w:rFonts w:eastAsia="HelveticaNeue-Roman"/>
          <w:sz w:val="20"/>
          <w:vertAlign w:val="baseline"/>
        </w:rPr>
        <w:t>raum</w:t>
      </w:r>
    </w:p>
    <w:p w:rsidR="001854E9" w:rsidRPr="00411A5F" w:rsidRDefault="00C73227" w:rsidP="001854E9">
      <w:pPr>
        <w:pStyle w:val="phyC4berschrift"/>
        <w:rPr>
          <w:rFonts w:eastAsia="HelveticaNeue-Roman"/>
        </w:rPr>
      </w:pPr>
      <w:r>
        <w:rPr>
          <w:rFonts w:eastAsia="HelveticaNeue-Roman"/>
        </w:rPr>
        <w:t>A</w:t>
      </w:r>
      <w:r w:rsidR="001854E9">
        <w:rPr>
          <w:rFonts w:eastAsia="HelveticaNeue-Roman"/>
        </w:rPr>
        <w:t>ufbau</w:t>
      </w:r>
    </w:p>
    <w:p w:rsidR="001854E9" w:rsidRPr="00DD0ABE" w:rsidRDefault="001854E9" w:rsidP="001854E9">
      <w:pPr>
        <w:rPr>
          <w:color w:val="FF0000"/>
          <w:sz w:val="18"/>
          <w:szCs w:val="18"/>
        </w:rPr>
      </w:pPr>
      <w:r>
        <w:rPr>
          <w:rStyle w:val="phyC4Formelindex"/>
          <w:rFonts w:eastAsia="HelveticaNeue-Roman"/>
          <w:vertAlign w:val="baseline"/>
        </w:rPr>
        <w:t xml:space="preserve">Schließen Sie </w:t>
      </w:r>
      <w:r w:rsidRPr="00CC5F4F">
        <w:rPr>
          <w:rStyle w:val="phyC4Formelindex"/>
          <w:rFonts w:eastAsia="HelveticaNeue-Roman"/>
          <w:vertAlign w:val="baseline"/>
        </w:rPr>
        <w:t>das Goniometer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und das Geiger-Müller-Zählrohr an die entsprechenden Buchsen</w:t>
      </w:r>
      <w:r>
        <w:rPr>
          <w:rStyle w:val="phyC4Formelindex"/>
          <w:rFonts w:eastAsia="HelveticaNeue-Roman"/>
          <w:vertAlign w:val="baseline"/>
        </w:rPr>
        <w:t xml:space="preserve"> im Experimentierraum</w:t>
      </w:r>
      <w:r w:rsidRPr="00CC5F4F">
        <w:rPr>
          <w:rStyle w:val="phyC4Formelindex"/>
          <w:rFonts w:eastAsia="HelveticaNeue-Roman"/>
          <w:vertAlign w:val="baseline"/>
        </w:rPr>
        <w:t xml:space="preserve"> an</w:t>
      </w:r>
      <w:r>
        <w:rPr>
          <w:rStyle w:val="phyC4Formelindex"/>
          <w:rFonts w:eastAsia="HelveticaNeue-Roman"/>
          <w:vertAlign w:val="baseline"/>
        </w:rPr>
        <w:t xml:space="preserve"> (siehe Kennzeichnung in Abb. 2)</w:t>
      </w:r>
      <w:r w:rsidRPr="00CC5F4F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 xml:space="preserve">Der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mit eingesetztem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 xml:space="preserve">soll sich </w:t>
      </w:r>
      <w:r>
        <w:t>in der rechten Endp</w:t>
      </w:r>
      <w:r>
        <w:t>o</w:t>
      </w:r>
      <w:r>
        <w:t>sition befinden</w:t>
      </w:r>
      <w:r w:rsidRPr="00CC5F4F">
        <w:rPr>
          <w:rStyle w:val="phyC4Formelindex"/>
          <w:rFonts w:eastAsia="HelveticaNeue-Roman"/>
          <w:vertAlign w:val="baseline"/>
        </w:rPr>
        <w:t>. Das Geiger-Müller-Zählrohr mit seiner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Halt</w:t>
      </w:r>
      <w:r w:rsidRPr="00CC5F4F">
        <w:rPr>
          <w:rStyle w:val="phyC4Formelindex"/>
          <w:rFonts w:eastAsia="HelveticaNeue-Roman"/>
          <w:vertAlign w:val="baseline"/>
        </w:rPr>
        <w:t>e</w:t>
      </w:r>
      <w:r w:rsidRPr="00CC5F4F">
        <w:rPr>
          <w:rStyle w:val="phyC4Formelindex"/>
          <w:rFonts w:eastAsia="HelveticaNeue-Roman"/>
          <w:vertAlign w:val="baseline"/>
        </w:rPr>
        <w:t>rung wird am hinteren Anschlag der Führungsstangen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arretiert.</w:t>
      </w:r>
      <w:r w:rsidRPr="000E233C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Vergessen Sie nicht, die Zählrohr-Blende vor dem Zählrohr zu montie</w:t>
      </w:r>
      <w:r w:rsidR="00C73227">
        <w:rPr>
          <w:rStyle w:val="phyC4Formelindex"/>
          <w:rFonts w:eastAsia="HelveticaNeue-Roman"/>
          <w:vertAlign w:val="baseline"/>
        </w:rPr>
        <w:t>ren (Siehe Abb. 3</w:t>
      </w:r>
      <w:r>
        <w:rPr>
          <w:rStyle w:val="phyC4Formelindex"/>
          <w:rFonts w:eastAsia="HelveticaNeue-Roman"/>
          <w:vertAlign w:val="baseline"/>
        </w:rPr>
        <w:t>).</w:t>
      </w:r>
      <w:r w:rsidRPr="001D21EC">
        <w:rPr>
          <w:rFonts w:eastAsia="HelveticaNeue-Roman"/>
        </w:rPr>
        <w:t xml:space="preserve"> </w:t>
      </w:r>
      <w:r w:rsidR="00C73227">
        <w:rPr>
          <w:rFonts w:eastAsia="HelveticaNeue-Roman"/>
        </w:rPr>
        <w:t xml:space="preserve"> </w:t>
      </w:r>
      <w:r>
        <w:rPr>
          <w:rFonts w:eastAsia="HelveticaNeue-Roman"/>
        </w:rPr>
        <w:t>Der Blendentubus mit 2-mm-Durchmesser wird zur Kollimierung des Röntgenstrahls in den Strahlausgang des Röh</w:t>
      </w:r>
      <w:r w:rsidR="00C73227">
        <w:rPr>
          <w:rFonts w:eastAsia="HelveticaNeue-Roman"/>
        </w:rPr>
        <w:t>reneinschubs eingesetzt (Abb. 3</w:t>
      </w:r>
      <w:r>
        <w:rPr>
          <w:rFonts w:eastAsia="HelveticaNeue-Roman"/>
        </w:rPr>
        <w:t>).</w:t>
      </w:r>
      <w:r w:rsidRPr="0027341D">
        <w:rPr>
          <w:color w:val="FF0000"/>
          <w:sz w:val="18"/>
          <w:szCs w:val="18"/>
        </w:rPr>
        <w:t xml:space="preserve"> </w:t>
      </w:r>
    </w:p>
    <w:p w:rsidR="001854E9" w:rsidRDefault="00C73227" w:rsidP="00C73227">
      <w:pPr>
        <w:pStyle w:val="phyC4Flietext"/>
        <w:jc w:val="left"/>
        <w:rPr>
          <w:rStyle w:val="phyC4Formelindex"/>
          <w:rFonts w:eastAsia="HelveticaNeue-Roman"/>
          <w:vertAlign w:val="baseline"/>
        </w:rPr>
      </w:pPr>
      <w:r w:rsidRPr="00E85952">
        <w:rPr>
          <w:rStyle w:val="phyC4Formelindex"/>
          <w:rFonts w:eastAsia="HelveticaNeue-Roman"/>
          <w:b/>
          <w:vertAlign w:val="baseline"/>
        </w:rPr>
        <w:t>Um den Aufbau zu kalibrieren</w:t>
      </w:r>
      <w:r>
        <w:rPr>
          <w:rStyle w:val="phyC4Formelindex"/>
          <w:rFonts w:eastAsia="HelveticaNeue-Roman"/>
          <w:vertAlign w:val="baseline"/>
        </w:rPr>
        <w:t>, stellen Sie zunächst sicher, dass der richtige Kristall in den Goniometer-Parametern ei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gegeben ist. W</w:t>
      </w:r>
      <w:r>
        <w:t>ählen Sie dann „Menü“, „Goniometer“, „Autok</w:t>
      </w:r>
      <w:r>
        <w:t>a</w:t>
      </w:r>
      <w:r>
        <w:t>librierung“. Nun ermittelt das Gerät die optimale Stellung von Kristall und Goniometer zueinander und im Anschluss die P</w:t>
      </w:r>
      <w:r>
        <w:t>o</w:t>
      </w:r>
      <w:r>
        <w:t>sition des Peaks.</w:t>
      </w:r>
    </w:p>
    <w:p w:rsidR="001854E9" w:rsidRDefault="001854E9" w:rsidP="001854E9">
      <w:pPr>
        <w:pStyle w:val="phyC4berschrif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Hinweis</w:t>
      </w:r>
    </w:p>
    <w:p w:rsidR="00C73227" w:rsidRDefault="00E23D68" w:rsidP="00C73227">
      <w:pPr>
        <w:pStyle w:val="phyC4PosRahmVollbreit"/>
        <w:framePr w:h="5415" w:vSpace="113" w:wrap="notBeside" w:vAnchor="page" w:hAnchor="page" w:x="525" w:y="9408"/>
        <w:tabs>
          <w:tab w:val="clear" w:pos="737"/>
        </w:tabs>
        <w:spacing w:before="40" w:after="100"/>
        <w:ind w:left="0" w:firstLine="0"/>
        <w:rPr>
          <w:sz w:val="20"/>
          <w:lang w:val="en-GB"/>
        </w:rPr>
      </w:pPr>
      <w:r w:rsidRPr="00E23D68">
        <w:rPr>
          <w:noProof/>
        </w:rPr>
        <w:pict>
          <v:group id="_x0000_s2253" style="position:absolute;margin-left:36.15pt;margin-top:15.05pt;width:396.85pt;height:271.65pt;z-index:251686912" coordorigin="1292,9472" coordsize="7937,5433">
            <v:group id="_x0000_s2254" style="position:absolute;left:5483;top:13216;width:2106;height:1689" coordorigin="5500,12484" coordsize="2106,168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255" type="#_x0000_t32" style="position:absolute;left:5500;top:12484;width:645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56" type="#_x0000_t202" style="position:absolute;left:6181;top:13513;width:1425;height:660" fillcolor="white [3212]" stroked="f">
                <v:fill opacity=".5"/>
                <v:textbox style="mso-next-textbox:#_x0000_s2256">
                  <w:txbxContent>
                    <w:p w:rsidR="00C73227" w:rsidRPr="00303A64" w:rsidRDefault="00C73227" w:rsidP="00C73227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Montierter Kristall</w:t>
                      </w:r>
                    </w:p>
                  </w:txbxContent>
                </v:textbox>
              </v:shape>
            </v:group>
            <v:group id="_x0000_s2257" style="position:absolute;left:7529;top:11590;width:1700;height:1421" coordorigin="7546,10858" coordsize="1700,1421">
              <v:shape id="_x0000_s2258" type="#_x0000_t32" style="position:absolute;left:7546;top:10858;width:645;height:651;flip:x y" o:connectortype="straight" strokecolor="red">
                <v:stroke endarrow="block"/>
              </v:shape>
              <v:shape id="_x0000_s2259" type="#_x0000_t202" style="position:absolute;left:7546;top:11589;width:1700;height:690" fillcolor="white [3212]" stroked="f">
                <v:fill opacity=".5"/>
                <v:textbox style="mso-next-textbox:#_x0000_s2259">
                  <w:txbxContent>
                    <w:p w:rsidR="00C73227" w:rsidRPr="00303A64" w:rsidRDefault="00C73227" w:rsidP="00C73227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Zählrohrble</w:t>
                      </w:r>
                      <w:r>
                        <w:rPr>
                          <w:rFonts w:cs="Arial"/>
                          <w:color w:val="FF0000"/>
                        </w:rPr>
                        <w:t>n</w:t>
                      </w:r>
                      <w:r>
                        <w:rPr>
                          <w:rFonts w:cs="Arial"/>
                          <w:color w:val="FF0000"/>
                        </w:rPr>
                        <w:t>de</w:t>
                      </w:r>
                    </w:p>
                  </w:txbxContent>
                </v:textbox>
              </v:shape>
            </v:group>
            <v:group id="_x0000_s2260" style="position:absolute;left:5330;top:9472;width:3750;height:820" coordorigin="5347,8740" coordsize="3750,820">
              <v:shape id="_x0000_s2261" type="#_x0000_t202" style="position:absolute;left:5347;top:8740;width:1389;height:651" fillcolor="white [3212]" stroked="f">
                <v:fill opacity="31457f"/>
                <v:textbox style="mso-next-textbox:#_x0000_s2261">
                  <w:txbxContent>
                    <w:p w:rsidR="00C73227" w:rsidRPr="00647737" w:rsidRDefault="00C73227" w:rsidP="00C73227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GM-Zählrohr</w:t>
                      </w:r>
                    </w:p>
                  </w:txbxContent>
                </v:textbox>
              </v:shape>
              <v:shape id="_x0000_s2262" type="#_x0000_t32" style="position:absolute;left:6647;top:9091;width:2450;height:469" o:connectortype="straight" strokecolor="red">
                <v:stroke endarrow="block"/>
              </v:shape>
            </v:group>
            <v:group id="_x0000_s2263" style="position:absolute;left:1292;top:11657;width:1755;height:1354" coordorigin="1309,10925" coordsize="1755,1354">
              <v:shape id="_x0000_s2264" type="#_x0000_t32" style="position:absolute;left:1309;top:11509;width:599;height:770;flip:x" o:connectortype="straight" strokecolor="red">
                <v:stroke endarrow="block"/>
              </v:shape>
              <v:shape id="_x0000_s2265" type="#_x0000_t202" style="position:absolute;left:1309;top:10925;width:1755;height:422" fillcolor="white [3212]" stroked="f">
                <v:fill opacity=".5"/>
                <v:textbox style="mso-next-textbox:#_x0000_s2265">
                  <w:txbxContent>
                    <w:p w:rsidR="00C73227" w:rsidRPr="00303A64" w:rsidRDefault="00C73227" w:rsidP="00C73227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Lochblende</w:t>
                      </w:r>
                    </w:p>
                  </w:txbxContent>
                </v:textbox>
              </v:shape>
            </v:group>
            <v:group id="_x0000_s2266" style="position:absolute;left:3047;top:10644;width:1825;height:1597" coordorigin="3047,10644" coordsize="1825,1597">
              <v:shape id="_x0000_s2267" type="#_x0000_t202" style="position:absolute;left:3047;top:10644;width:1755;height:1013" fillcolor="white [3212]" stroked="f">
                <v:fill opacity=".5"/>
                <v:textbox style="mso-next-textbox:#_x0000_s2267">
                  <w:txbxContent>
                    <w:p w:rsidR="00C73227" w:rsidRPr="00E85952" w:rsidRDefault="00C73227" w:rsidP="00C73227">
                      <w:pPr>
                        <w:rPr>
                          <w:rFonts w:cs="Arial"/>
                          <w:color w:val="FF0000"/>
                        </w:rPr>
                      </w:pPr>
                      <w:r w:rsidRPr="00E85952">
                        <w:rPr>
                          <w:rFonts w:cs="Arial"/>
                          <w:color w:val="FF0000"/>
                        </w:rPr>
                        <w:t>Goniometer in der rechten Endposition</w:t>
                      </w:r>
                    </w:p>
                  </w:txbxContent>
                </v:textbox>
              </v:shape>
              <v:shape id="_x0000_s2268" type="#_x0000_t32" style="position:absolute;left:4363;top:11657;width:509;height:584" o:connectortype="straight" strokecolor="red">
                <v:stroke endarrow="block"/>
              </v:shape>
            </v:group>
          </v:group>
        </w:pict>
      </w:r>
      <w:r w:rsidR="00C73227">
        <w:rPr>
          <w:noProof/>
          <w:sz w:val="20"/>
        </w:rPr>
        <w:drawing>
          <wp:inline distT="0" distB="0" distL="0" distR="0">
            <wp:extent cx="6468394" cy="3725838"/>
            <wp:effectExtent l="19050" t="0" r="8606" b="0"/>
            <wp:docPr id="28" name="Bild 5" descr="P:\sunderkoetter\Rö\Versuche_neu\P2540100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P2540100\IMG_1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94" cy="37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27" w:rsidRPr="00C73227" w:rsidRDefault="00C73227" w:rsidP="00C73227">
      <w:pPr>
        <w:pStyle w:val="phyC4PosRahmVollbreit"/>
        <w:framePr w:h="5415" w:vSpace="113" w:wrap="notBeside" w:vAnchor="page" w:hAnchor="page" w:x="525" w:y="9408"/>
        <w:tabs>
          <w:tab w:val="clear" w:pos="737"/>
        </w:tabs>
        <w:spacing w:before="60" w:after="0"/>
        <w:ind w:left="0" w:firstLine="0"/>
        <w:rPr>
          <w:sz w:val="20"/>
        </w:rPr>
      </w:pPr>
      <w:r w:rsidRPr="00C73227">
        <w:rPr>
          <w:sz w:val="20"/>
        </w:rPr>
        <w:t xml:space="preserve"> Abb. 3: Aufbau am Goniometer </w:t>
      </w:r>
    </w:p>
    <w:p w:rsidR="001854E9" w:rsidRDefault="001854E9" w:rsidP="001854E9">
      <w:pPr>
        <w:pStyle w:val="phyC4Flietex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Details zur Bedienung des Röntgengeräts und des Goniom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ters sowie zum Umgang mit den Einkristallen entnehmen Sie bitte den entsprechenden Bedienungsanleitungen.</w:t>
      </w:r>
    </w:p>
    <w:p w:rsidR="001854E9" w:rsidRPr="00030A35" w:rsidRDefault="001854E9" w:rsidP="001854E9">
      <w:pPr>
        <w:pStyle w:val="phyC4berschrift"/>
        <w:rPr>
          <w:rStyle w:val="phyC4Formelindex"/>
          <w:vertAlign w:val="baseline"/>
        </w:rPr>
      </w:pPr>
      <w:r>
        <w:lastRenderedPageBreak/>
        <w:t>Durchführung</w:t>
      </w:r>
    </w:p>
    <w:p w:rsidR="001854E9" w:rsidRPr="00CE765E" w:rsidRDefault="00E23D68" w:rsidP="001854E9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115" style="position:absolute;left:0;text-align:left;margin-left:39.95pt;margin-top:52.4pt;width:17.3pt;height:18.75pt;z-index:251662336" filled="f" strokecolor="red" strokeweight="1.25pt">
            <v:stroke dashstyle="dash"/>
          </v:oval>
        </w:pict>
      </w:r>
      <w:r w:rsidR="001854E9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39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E9" w:rsidRPr="00BC34D7" w:rsidRDefault="001854E9" w:rsidP="001854E9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20"/>
          <w:vertAlign w:val="baseline"/>
        </w:rPr>
      </w:pPr>
      <w:r w:rsidRPr="00BC34D7">
        <w:rPr>
          <w:rStyle w:val="phyC4Formelindex"/>
          <w:rFonts w:eastAsia="HelveticaNeue-Roman"/>
          <w:sz w:val="20"/>
          <w:vertAlign w:val="baseline"/>
        </w:rPr>
        <w:t>Abb. 4: Anschluss des Computers</w:t>
      </w:r>
    </w:p>
    <w:p w:rsidR="001854E9" w:rsidRPr="007E2E77" w:rsidRDefault="001854E9" w:rsidP="001854E9">
      <w:pPr>
        <w:pStyle w:val="phyC4Aufzhlung"/>
        <w:rPr>
          <w:rFonts w:eastAsia="HelveticaNeue-Roman"/>
        </w:rPr>
      </w:pPr>
      <w:r w:rsidRPr="007E2E77">
        <w:rPr>
          <w:rFonts w:eastAsia="HelveticaNeue-Roman"/>
        </w:rPr>
        <w:t>Der PC und das Röntgengerät werden mit Hilfe des Datenkabels über die USB Buchse ve</w:t>
      </w:r>
      <w:r w:rsidRPr="007E2E77">
        <w:rPr>
          <w:rFonts w:eastAsia="HelveticaNeue-Roman"/>
        </w:rPr>
        <w:t>r</w:t>
      </w:r>
      <w:r w:rsidRPr="007E2E77">
        <w:rPr>
          <w:rFonts w:eastAsia="HelveticaNeue-Roman"/>
        </w:rPr>
        <w:t>bunden</w:t>
      </w:r>
      <w:r>
        <w:rPr>
          <w:rFonts w:eastAsia="HelveticaNeue-Roman"/>
        </w:rPr>
        <w:t xml:space="preserve"> (der entsprechende Anschluss am Röntgengerät ist in Abb. 4 gekennzeichnet)</w:t>
      </w:r>
      <w:r w:rsidRPr="007E2E77">
        <w:rPr>
          <w:rFonts w:eastAsia="HelveticaNeue-Roman"/>
        </w:rPr>
        <w:t>.</w:t>
      </w:r>
    </w:p>
    <w:p w:rsidR="001854E9" w:rsidRDefault="001854E9" w:rsidP="001854E9">
      <w:pPr>
        <w:pStyle w:val="phyC4Aufzhlung"/>
        <w:rPr>
          <w:rStyle w:val="phyC4Formelindex"/>
          <w:rFonts w:eastAsia="HelveticaNeue-Roman"/>
          <w:vertAlign w:val="baseline"/>
        </w:rPr>
      </w:pPr>
      <w:r w:rsidRPr="00CC5F4F">
        <w:rPr>
          <w:rStyle w:val="phyC4Formelindex"/>
          <w:rFonts w:eastAsia="HelveticaNeue-Roman"/>
          <w:vertAlign w:val="baseline"/>
        </w:rPr>
        <w:t xml:space="preserve">Starten </w:t>
      </w:r>
      <w:r>
        <w:rPr>
          <w:rStyle w:val="phyC4Formelindex"/>
          <w:rFonts w:eastAsia="HelveticaNeue-Roman"/>
          <w:vertAlign w:val="baseline"/>
        </w:rPr>
        <w:t>Sie nun das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Measure</w:t>
      </w:r>
      <w:proofErr w:type="spellEnd"/>
      <w:r>
        <w:rPr>
          <w:rStyle w:val="phyC4Formelindex"/>
          <w:rFonts w:eastAsia="HelveticaNeue-Roman"/>
          <w:vertAlign w:val="baseline"/>
        </w:rPr>
        <w:t>“-Programm: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das Röntgengerät erscheint auf dem Bil</w:t>
      </w:r>
      <w:r>
        <w:rPr>
          <w:rStyle w:val="phyC4Formelindex"/>
          <w:rFonts w:eastAsia="HelveticaNeue-Roman"/>
          <w:vertAlign w:val="baseline"/>
        </w:rPr>
        <w:t>d</w:t>
      </w:r>
      <w:r>
        <w:rPr>
          <w:rStyle w:val="phyC4Formelindex"/>
          <w:rFonts w:eastAsia="HelveticaNeue-Roman"/>
          <w:vertAlign w:val="baseline"/>
        </w:rPr>
        <w:t>schirm.</w:t>
      </w:r>
    </w:p>
    <w:p w:rsidR="002C0550" w:rsidRPr="002C0550" w:rsidRDefault="002C0550" w:rsidP="002C0550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Indem Sie die verschiedenen Funktionen auf und unter dem abgebildeten Gerät anklicken, können Sie nun das Gerät vom Computer aus bedienen. Alternativ können die Parameter auch am Gerät geändert werden – das Pr</w:t>
      </w:r>
      <w:r>
        <w:rPr>
          <w:rStyle w:val="phyC4Formelindex"/>
          <w:rFonts w:eastAsia="HelveticaNeue-Roman"/>
          <w:vertAlign w:val="baseline"/>
        </w:rPr>
        <w:t>o</w:t>
      </w:r>
      <w:r>
        <w:rPr>
          <w:rStyle w:val="phyC4Formelindex"/>
          <w:rFonts w:eastAsia="HelveticaNeue-Roman"/>
          <w:vertAlign w:val="baseline"/>
        </w:rPr>
        <w:t>gramm übernimmt die entsprechenden Einste</w:t>
      </w:r>
      <w:r>
        <w:rPr>
          <w:rStyle w:val="phyC4Formelindex"/>
          <w:rFonts w:eastAsia="HelveticaNeue-Roman"/>
          <w:vertAlign w:val="baseline"/>
        </w:rPr>
        <w:t>l</w:t>
      </w:r>
      <w:r>
        <w:rPr>
          <w:rStyle w:val="phyC4Formelindex"/>
          <w:rFonts w:eastAsia="HelveticaNeue-Roman"/>
          <w:vertAlign w:val="baseline"/>
        </w:rPr>
        <w:t>lungen automatisch.</w:t>
      </w:r>
    </w:p>
    <w:p w:rsidR="002C0550" w:rsidRPr="00166478" w:rsidRDefault="00E23D68" w:rsidP="002C0550">
      <w:pPr>
        <w:pStyle w:val="phyC4PosRahmHalbspaltig"/>
        <w:framePr w:wrap="around" w:vAnchor="page" w:hAnchor="page" w:x="6371" w:y="4891"/>
        <w:rPr>
          <w:rStyle w:val="phyC4Formelindex"/>
          <w:rFonts w:eastAsia="HelveticaNeue-Roman"/>
          <w:vertAlign w:val="baseline"/>
        </w:rPr>
      </w:pPr>
      <w:r>
        <w:rPr>
          <w:rFonts w:eastAsia="HelveticaNeue-Roman"/>
          <w:noProof/>
          <w:sz w:val="22"/>
        </w:rPr>
        <w:pict>
          <v:group id="_x0000_s2185" style="position:absolute;left:0;text-align:left;margin-left:26.35pt;margin-top:62.4pt;width:220.75pt;height:125.25pt;z-index:251684864" coordorigin="6897,5614" coordsize="4415,2505">
            <v:rect id="_x0000_s2186" style="position:absolute;left:6969;top:5614;width:903;height:1752" filled="f" strokecolor="red" strokeweight="1.25pt">
              <v:stroke dashstyle="dash"/>
            </v:rect>
            <v:rect id="_x0000_s2187" style="position:absolute;left:8164;top:5614;width:2363;height:1788" filled="f" strokecolor="red" strokeweight="1.25pt">
              <v:stroke dashstyle="dash"/>
            </v:rect>
            <v:shape id="_x0000_s2188" type="#_x0000_t32" style="position:absolute;left:6897;top:6765;width:212;height:848;flip:y" o:connectortype="straight" strokecolor="red">
              <v:stroke endarrow="block"/>
            </v:shape>
            <v:shape id="_x0000_s2189" type="#_x0000_t32" style="position:absolute;left:8714;top:7030;width:955;height:336;flip:x" o:connectortype="straight" strokecolor="red">
              <v:stroke endarrow="block"/>
            </v:shape>
            <v:shape id="_x0000_s2190" type="#_x0000_t202" style="position:absolute;left:6926;top:7613;width:1528;height:506;mso-height-percent:200;mso-height-percent:200;mso-width-relative:margin;mso-height-relative:margin" fillcolor="white [3212]" stroked="f">
              <v:fill opacity="39977f"/>
              <v:textbox style="mso-next-textbox:#_x0000_s2190;mso-fit-shape-to-text:t" inset="0,0,0,0">
                <w:txbxContent>
                  <w:p w:rsidR="002C0550" w:rsidRPr="00CE765E" w:rsidRDefault="002C0550" w:rsidP="002C0550">
                    <w:pPr>
                      <w:rPr>
                        <w:szCs w:val="22"/>
                      </w:rPr>
                    </w:pPr>
                    <w:r w:rsidRPr="00CE765E">
                      <w:rPr>
                        <w:color w:val="FF0000"/>
                        <w:szCs w:val="22"/>
                      </w:rPr>
                      <w:t>Einstellung der Röntgenröhre</w:t>
                    </w:r>
                  </w:p>
                </w:txbxContent>
              </v:textbox>
            </v:shape>
            <v:shape id="_x0000_s2191" type="#_x0000_t202" style="position:absolute;left:9784;top:6765;width:1528;height:506;mso-height-percent:200;mso-height-percent:200;mso-width-relative:margin;mso-height-relative:margin" fillcolor="white [3212]" stroked="f">
              <v:fill opacity="39977f"/>
              <v:textbox style="mso-next-textbox:#_x0000_s2191;mso-fit-shape-to-text:t" inset="0,0,0,0">
                <w:txbxContent>
                  <w:p w:rsidR="002C0550" w:rsidRPr="00CE765E" w:rsidRDefault="002C0550" w:rsidP="002C0550">
                    <w:pPr>
                      <w:rPr>
                        <w:szCs w:val="22"/>
                      </w:rPr>
                    </w:pPr>
                    <w:r w:rsidRPr="00CE765E">
                      <w:rPr>
                        <w:color w:val="FF0000"/>
                        <w:szCs w:val="22"/>
                      </w:rPr>
                      <w:t>Einstellung des Goniometers</w:t>
                    </w:r>
                  </w:p>
                </w:txbxContent>
              </v:textbox>
            </v:shape>
          </v:group>
        </w:pict>
      </w:r>
      <w:r w:rsidR="002C0550">
        <w:rPr>
          <w:rFonts w:eastAsia="HelveticaNeue-Roman"/>
          <w:noProof/>
          <w:sz w:val="22"/>
        </w:rPr>
        <w:drawing>
          <wp:inline distT="0" distB="0" distL="0" distR="0">
            <wp:extent cx="3041608" cy="3111335"/>
            <wp:effectExtent l="19050" t="0" r="6392" b="0"/>
            <wp:docPr id="14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8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50" w:rsidRPr="00166478" w:rsidRDefault="002C0550" w:rsidP="002C0550">
      <w:pPr>
        <w:pStyle w:val="phyC4PosRahmHalbspaltig"/>
        <w:framePr w:wrap="around" w:vAnchor="page" w:hAnchor="page" w:x="6371" w:y="4891"/>
        <w:rPr>
          <w:rStyle w:val="phyC4Formelindex"/>
          <w:rFonts w:eastAsia="HelveticaNeue-Roman"/>
          <w:sz w:val="20"/>
          <w:vertAlign w:val="baseline"/>
        </w:rPr>
      </w:pPr>
      <w:r w:rsidRPr="00166478">
        <w:rPr>
          <w:rStyle w:val="phyC4Formelindex"/>
          <w:rFonts w:eastAsia="HelveticaNeue-Roman" w:cs="Arial"/>
          <w:sz w:val="20"/>
          <w:vertAlign w:val="baseline"/>
        </w:rPr>
        <w:t>Abb. 5: Teil der Bedienoberfläche in der Software</w:t>
      </w:r>
    </w:p>
    <w:p w:rsidR="001854E9" w:rsidRDefault="001854E9" w:rsidP="001854E9">
      <w:pPr>
        <w:tabs>
          <w:tab w:val="clear" w:pos="425"/>
        </w:tabs>
        <w:rPr>
          <w:rStyle w:val="phyC4Formelindex"/>
          <w:rFonts w:eastAsia="HelveticaNeue-Roman"/>
          <w:szCs w:val="20"/>
          <w:vertAlign w:val="baseline"/>
        </w:rPr>
      </w:pPr>
    </w:p>
    <w:p w:rsidR="001854E9" w:rsidRDefault="001854E9" w:rsidP="001854E9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 xml:space="preserve">Wenn Sie auf den Experimentierraum klicken, können Sie die Parameter für das Experiment verändern. Wählen Sie die Einstellungen im Falle des </w:t>
      </w:r>
      <w:proofErr w:type="spellStart"/>
      <w:r>
        <w:rPr>
          <w:rStyle w:val="phyC4Formelindex"/>
          <w:rFonts w:eastAsia="HelveticaNeue-Roman"/>
          <w:vertAlign w:val="baseline"/>
        </w:rPr>
        <w:t>Lithiumfluorid-Einkristalls</w:t>
      </w:r>
      <w:proofErr w:type="spellEnd"/>
      <w:r>
        <w:rPr>
          <w:rStyle w:val="phyC4Formelindex"/>
          <w:rFonts w:eastAsia="HelveticaNeue-Roman"/>
          <w:vertAlign w:val="baseline"/>
        </w:rPr>
        <w:t xml:space="preserve"> wie in Abb. </w:t>
      </w:r>
      <w:r w:rsidR="00445A18">
        <w:rPr>
          <w:rStyle w:val="phyC4Formelindex"/>
          <w:rFonts w:eastAsia="HelveticaNeue-Roman"/>
          <w:vertAlign w:val="baseline"/>
        </w:rPr>
        <w:t>6</w:t>
      </w:r>
      <w:r>
        <w:rPr>
          <w:rStyle w:val="phyC4Formelindex"/>
          <w:rFonts w:eastAsia="HelveticaNeue-Roman"/>
          <w:vertAlign w:val="baseline"/>
        </w:rPr>
        <w:t xml:space="preserve"> angegeben. Wenn Sie den </w:t>
      </w:r>
      <w:proofErr w:type="spellStart"/>
      <w:r>
        <w:rPr>
          <w:rStyle w:val="phyC4Formelindex"/>
          <w:rFonts w:eastAsia="HelveticaNeue-Roman"/>
          <w:vertAlign w:val="baseline"/>
        </w:rPr>
        <w:t>KBr-Einkristall</w:t>
      </w:r>
      <w:proofErr w:type="spellEnd"/>
      <w:r>
        <w:rPr>
          <w:rStyle w:val="phyC4Formelindex"/>
          <w:rFonts w:eastAsia="HelveticaNeue-Roman"/>
          <w:vertAlign w:val="baseline"/>
        </w:rPr>
        <w:t xml:space="preserve"> vermessen, wählen Sie Startwinkel: </w:t>
      </w:r>
      <w:r w:rsidRPr="00CC5F4F">
        <w:rPr>
          <w:rStyle w:val="phyC4Formelindex"/>
          <w:rFonts w:eastAsia="HelveticaNeue-Roman"/>
          <w:vertAlign w:val="baseline"/>
        </w:rPr>
        <w:t>3°</w:t>
      </w:r>
      <w:r>
        <w:rPr>
          <w:rStyle w:val="phyC4Formelindex"/>
          <w:rFonts w:eastAsia="HelveticaNeue-Roman"/>
          <w:vertAlign w:val="baseline"/>
        </w:rPr>
        <w:t xml:space="preserve"> und Stoppwinkel:</w:t>
      </w:r>
      <w:r w:rsidRPr="007F151C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30</w:t>
      </w:r>
      <w:r w:rsidRPr="00CC5F4F">
        <w:rPr>
          <w:rStyle w:val="phyC4Formelindex"/>
          <w:rFonts w:eastAsia="HelveticaNeue-Roman"/>
          <w:vertAlign w:val="baseline"/>
        </w:rPr>
        <w:t>°</w:t>
      </w:r>
      <w:r>
        <w:rPr>
          <w:rStyle w:val="phyC4Formelindex"/>
          <w:rFonts w:eastAsia="HelveticaNeue-Roman"/>
          <w:vertAlign w:val="baseline"/>
        </w:rPr>
        <w:t>.</w:t>
      </w:r>
    </w:p>
    <w:p w:rsidR="001854E9" w:rsidRDefault="001854E9" w:rsidP="001854E9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Wenn Sie auf die Röntgenröhre klicken, kö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nen Sie Spannung und Strom der Röntgenrö</w:t>
      </w:r>
      <w:r>
        <w:rPr>
          <w:rStyle w:val="phyC4Formelindex"/>
          <w:rFonts w:eastAsia="HelveticaNeue-Roman"/>
          <w:vertAlign w:val="baseline"/>
        </w:rPr>
        <w:t>h</w:t>
      </w:r>
      <w:r>
        <w:rPr>
          <w:rStyle w:val="phyC4Formelindex"/>
          <w:rFonts w:eastAsia="HelveticaNeue-Roman"/>
          <w:vertAlign w:val="baseline"/>
        </w:rPr>
        <w:t xml:space="preserve">re ändern. Wählen Sie die Einstellungen wie in Abb. </w:t>
      </w:r>
      <w:r w:rsidR="00445A18">
        <w:rPr>
          <w:rStyle w:val="phyC4Formelindex"/>
          <w:rFonts w:eastAsia="HelveticaNeue-Roman"/>
          <w:vertAlign w:val="baseline"/>
        </w:rPr>
        <w:t>7</w:t>
      </w:r>
      <w:r>
        <w:rPr>
          <w:rStyle w:val="phyC4Formelindex"/>
          <w:rFonts w:eastAsia="HelveticaNeue-Roman"/>
          <w:vertAlign w:val="baseline"/>
        </w:rPr>
        <w:t xml:space="preserve"> angegeben.</w:t>
      </w:r>
    </w:p>
    <w:p w:rsidR="001854E9" w:rsidRDefault="001854E9" w:rsidP="001854E9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Starten Sie das Experiment, indem Sie auf den roten Kreis drücken</w:t>
      </w:r>
      <w:r w:rsidR="00A66D76">
        <w:rPr>
          <w:rStyle w:val="phyC4Formelindex"/>
          <w:rFonts w:eastAsia="HelveticaNeue-Roman"/>
          <w:vertAlign w:val="baseline"/>
        </w:rPr>
        <w:t>:</w:t>
      </w:r>
      <w:r>
        <w:rPr>
          <w:rStyle w:val="phyC4Formelindex"/>
          <w:rFonts w:eastAsia="HelveticaNeue-Roman"/>
          <w:vertAlign w:val="baseline"/>
        </w:rPr>
        <w:t xml:space="preserve"> </w:t>
      </w:r>
      <w:r>
        <w:rPr>
          <w:rFonts w:eastAsia="HelveticaNeue-Roman"/>
          <w:noProof/>
        </w:rPr>
        <w:drawing>
          <wp:inline distT="0" distB="0" distL="0" distR="0">
            <wp:extent cx="955735" cy="312452"/>
            <wp:effectExtent l="19050" t="0" r="0" b="0"/>
            <wp:docPr id="11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69" cy="3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D7" w:rsidRPr="00166478" w:rsidRDefault="00E23D68" w:rsidP="00BC34D7">
      <w:pPr>
        <w:pStyle w:val="phyC4Aufzhlung"/>
        <w:rPr>
          <w:rStyle w:val="phyC4Formelindex"/>
          <w:rFonts w:eastAsia="HelveticaNeue-Roman"/>
          <w:vertAlign w:val="baseline"/>
        </w:rPr>
      </w:pPr>
      <w:r w:rsidRPr="00E23D68">
        <w:rPr>
          <w:noProof/>
          <w:lang w:eastAsia="en-US"/>
        </w:rPr>
        <w:pict>
          <v:shape id="_x0000_s2131" type="#_x0000_t202" style="position:absolute;left:0;text-align:left;margin-left:253.15pt;margin-top:40pt;width:249.85pt;height:126.55pt;z-index:251679744;mso-height-percent:200;mso-height-percent:200;mso-width-relative:margin;mso-height-relative:margin">
            <v:textbox style="mso-next-textbox:#_x0000_s2131;mso-fit-shape-to-text:t">
              <w:txbxContent>
                <w:p w:rsidR="001854E9" w:rsidRPr="003F2E9C" w:rsidRDefault="001854E9" w:rsidP="001854E9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1854E9" w:rsidRPr="003F2E9C" w:rsidRDefault="001854E9" w:rsidP="001854E9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1854E9" w:rsidRPr="003F2E9C" w:rsidRDefault="001854E9" w:rsidP="001854E9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Integrationszeit 2 s (Gate-</w:t>
                  </w:r>
                  <w:proofErr w:type="spellStart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); Winkelschrit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weite 0,1°</w:t>
                  </w:r>
                </w:p>
                <w:p w:rsidR="001854E9" w:rsidRPr="003F2E9C" w:rsidRDefault="001854E9" w:rsidP="001854E9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3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°-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65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° ( </w:t>
                  </w:r>
                  <w:proofErr w:type="spellStart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LiF-Einkristall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 und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  <w:t>3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°-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30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 (</w:t>
                  </w:r>
                  <w:proofErr w:type="spellStart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KBr-Einkristall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)</w:t>
                  </w:r>
                </w:p>
                <w:p w:rsidR="001854E9" w:rsidRPr="003F2E9C" w:rsidRDefault="001854E9" w:rsidP="001854E9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3F2E9C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>= 1 mA</w:t>
                  </w:r>
                </w:p>
              </w:txbxContent>
            </v:textbox>
            <w10:wrap type="square"/>
          </v:shape>
        </w:pict>
      </w:r>
      <w:r w:rsidR="00BC34D7"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="00BC34D7" w:rsidRPr="00166478">
        <w:rPr>
          <w:rStyle w:val="phyC4Formelindex"/>
          <w:rFonts w:eastAsia="HelveticaNeue-Roman"/>
          <w:vertAlign w:val="baseline"/>
        </w:rPr>
        <w:br/>
      </w:r>
      <w:r w:rsidR="00E06536">
        <w:rPr>
          <w:rFonts w:eastAsia="HelveticaNeue-Roman"/>
          <w:noProof/>
        </w:rPr>
        <w:drawing>
          <wp:inline distT="0" distB="0" distL="0" distR="0">
            <wp:extent cx="2507582" cy="1287171"/>
            <wp:effectExtent l="19050" t="0" r="7018" b="0"/>
            <wp:docPr id="13" name="Bild 9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02" cy="128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D7" w:rsidRPr="00166478" w:rsidRDefault="00BC34D7" w:rsidP="00BC34D7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Markieren Sie den ersten Punkt und bestät</w:t>
      </w:r>
      <w:r w:rsidRPr="00166478">
        <w:rPr>
          <w:rStyle w:val="phyC4Formelindex"/>
          <w:rFonts w:eastAsia="HelveticaNeue-Roman"/>
          <w:vertAlign w:val="baseline"/>
        </w:rPr>
        <w:t>i</w:t>
      </w:r>
      <w:r w:rsidRPr="00166478">
        <w:rPr>
          <w:rStyle w:val="phyC4Formelindex"/>
          <w:rFonts w:eastAsia="HelveticaNeue-Roman"/>
          <w:vertAlign w:val="baseline"/>
        </w:rPr>
        <w:t xml:space="preserve">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</w:t>
      </w:r>
    </w:p>
    <w:p w:rsidR="00BC34D7" w:rsidRPr="00166478" w:rsidRDefault="00BC34D7" w:rsidP="00BC34D7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Am Ende dieser Versuchsanleitung ist eine kurze Einführung in die Auswertung der erhaltenen Spektren angefügt.</w:t>
      </w:r>
    </w:p>
    <w:p w:rsidR="001854E9" w:rsidRDefault="001854E9" w:rsidP="001854E9">
      <w:pPr>
        <w:pStyle w:val="phyC4berschrift"/>
        <w:rPr>
          <w:rStyle w:val="phyC4Formelindex"/>
          <w:rFonts w:eastAsia="HelveticaNeue-Bold"/>
          <w:vertAlign w:val="baseline"/>
        </w:rPr>
      </w:pPr>
    </w:p>
    <w:p w:rsidR="001854E9" w:rsidRDefault="001854E9" w:rsidP="001854E9">
      <w:pPr>
        <w:pStyle w:val="phyC4berschrift"/>
        <w:rPr>
          <w:rStyle w:val="phyC4Formelindex"/>
          <w:rFonts w:eastAsia="HelveticaNeue-Bold"/>
          <w:vertAlign w:val="baseline"/>
        </w:rPr>
      </w:pPr>
      <w:r>
        <w:rPr>
          <w:rStyle w:val="phyC4Formelindex"/>
          <w:rFonts w:eastAsia="HelveticaNeue-Bold"/>
          <w:vertAlign w:val="baseline"/>
        </w:rPr>
        <w:t>Hinweis</w:t>
      </w:r>
    </w:p>
    <w:p w:rsidR="001854E9" w:rsidRDefault="001854E9" w:rsidP="001854E9">
      <w:pPr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7071A3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7071A3">
        <w:rPr>
          <w:rStyle w:val="phyC4Formelindex"/>
          <w:rFonts w:eastAsia="HelveticaNeue-Roman"/>
          <w:vertAlign w:val="baseline"/>
        </w:rPr>
        <w:t>n</w:t>
      </w:r>
      <w:r w:rsidRPr="007071A3">
        <w:rPr>
          <w:rStyle w:val="phyC4Formelindex"/>
          <w:rFonts w:eastAsia="HelveticaNeue-Roman"/>
          <w:vertAlign w:val="baseline"/>
        </w:rPr>
        <w:t>geren Zeitraum vermieden werden.</w:t>
      </w:r>
    </w:p>
    <w:p w:rsidR="001854E9" w:rsidRPr="00E06536" w:rsidRDefault="00E06536" w:rsidP="00E06536">
      <w:pPr>
        <w:pStyle w:val="phyC4berschrift"/>
      </w:pPr>
      <w:r w:rsidRPr="00DC7E28">
        <w:lastRenderedPageBreak/>
        <w:t xml:space="preserve">Theorie </w:t>
      </w:r>
    </w:p>
    <w:p w:rsidR="001854E9" w:rsidRDefault="00F46A75" w:rsidP="00E06536">
      <w:pPr>
        <w:pStyle w:val="phyC4PosRahmHalbspaltig"/>
        <w:framePr w:w="5171" w:wrap="around" w:vAnchor="page" w:hAnchor="page" w:x="5606" w:y="1540"/>
        <w:rPr>
          <w:rStyle w:val="phyC4Formelindex"/>
          <w:rFonts w:eastAsia="HelveticaNeue-Roman"/>
          <w:sz w:val="20"/>
          <w:vertAlign w:val="baseline"/>
        </w:rPr>
      </w:pPr>
      <w:r>
        <w:rPr>
          <w:rFonts w:eastAsia="HelveticaNeue-Roman"/>
          <w:noProof/>
          <w:sz w:val="20"/>
        </w:rPr>
        <w:drawing>
          <wp:inline distT="0" distB="0" distL="0" distR="0">
            <wp:extent cx="3283585" cy="2442480"/>
            <wp:effectExtent l="19050" t="0" r="0" b="0"/>
            <wp:docPr id="3" name="Bild 7" descr="P:\sunderkoetter\Rö\Versuche_neu\Bilddschirmbilder\röhreneinstellun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nderkoetter\Rö\Versuche_neu\Bilddschirmbilder\röhreneinstellung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E9" w:rsidRDefault="001854E9" w:rsidP="00E06536">
      <w:pPr>
        <w:pStyle w:val="phyC4PosRahmHalbspaltig"/>
        <w:framePr w:w="5171" w:wrap="around" w:vAnchor="page" w:hAnchor="page" w:x="5606" w:y="1540"/>
        <w:rPr>
          <w:rStyle w:val="phyC4Formelindex"/>
          <w:rFonts w:eastAsia="HelveticaNeue-Roman"/>
          <w:vertAlign w:val="baseline"/>
        </w:rPr>
      </w:pPr>
      <w:proofErr w:type="spellStart"/>
      <w:r>
        <w:rPr>
          <w:rStyle w:val="phyC4Formelindex"/>
          <w:rFonts w:eastAsia="HelveticaNeue-Roman"/>
          <w:sz w:val="20"/>
          <w:vertAlign w:val="baseline"/>
        </w:rPr>
        <w:t>Abb</w:t>
      </w:r>
      <w:proofErr w:type="spellEnd"/>
      <w:r w:rsidRPr="007F151C">
        <w:rPr>
          <w:rStyle w:val="phyC4Formelindex"/>
          <w:rFonts w:eastAsia="HelveticaNeue-Roman"/>
          <w:sz w:val="20"/>
          <w:vertAlign w:val="baseline"/>
        </w:rPr>
        <w:t xml:space="preserve"> </w:t>
      </w:r>
      <w:r>
        <w:rPr>
          <w:rStyle w:val="phyC4Formelindex"/>
          <w:rFonts w:eastAsia="HelveticaNeue-Roman"/>
          <w:sz w:val="20"/>
          <w:vertAlign w:val="baseline"/>
        </w:rPr>
        <w:t>7</w:t>
      </w:r>
      <w:r w:rsidRPr="007F151C">
        <w:rPr>
          <w:rStyle w:val="phyC4Formelindex"/>
          <w:rFonts w:eastAsia="HelveticaNeue-Roman"/>
          <w:sz w:val="20"/>
          <w:vertAlign w:val="baseline"/>
        </w:rPr>
        <w:t>: Einstellung der Spannung der Stromstärke</w:t>
      </w:r>
      <w:r>
        <w:rPr>
          <w:rStyle w:val="phyC4Formelindex"/>
          <w:rFonts w:eastAsia="HelveticaNeue-Roman"/>
          <w:vertAlign w:val="baseline"/>
        </w:rPr>
        <w:t xml:space="preserve"> </w:t>
      </w:r>
    </w:p>
    <w:p w:rsidR="001854E9" w:rsidRDefault="00E06536" w:rsidP="00727DD7">
      <w:pPr>
        <w:pStyle w:val="phyC4PosRahmHalbspaltig"/>
        <w:framePr w:w="5232" w:h="3752" w:wrap="around" w:vAnchor="page" w:hAnchor="page" w:x="552" w:y="1490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124200" cy="2434227"/>
            <wp:effectExtent l="19050" t="0" r="0" b="0"/>
            <wp:docPr id="7" name="Bild 7" descr="P:\sunderkoetter\Rö\Versuche_neu\Bilddschirmbilder\Charak.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nderkoetter\Rö\Versuche_neu\Bilddschirmbilder\Charak.M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10" cy="24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E9" w:rsidRPr="00CE765E" w:rsidRDefault="001854E9" w:rsidP="00727DD7">
      <w:pPr>
        <w:pStyle w:val="phyC4PosRahmHalbspaltig"/>
        <w:framePr w:w="5232" w:h="3752" w:wrap="around" w:vAnchor="page" w:hAnchor="page" w:x="552" w:y="1490"/>
        <w:rPr>
          <w:rFonts w:eastAsia="HelveticaNeue-Roman"/>
          <w:sz w:val="20"/>
        </w:rPr>
      </w:pPr>
      <w:proofErr w:type="spellStart"/>
      <w:r w:rsidRPr="00CE765E">
        <w:rPr>
          <w:rFonts w:eastAsia="HelveticaNeue-Roman"/>
          <w:sz w:val="20"/>
        </w:rPr>
        <w:t>Abb</w:t>
      </w:r>
      <w:proofErr w:type="spellEnd"/>
      <w:r w:rsidRPr="00CE765E">
        <w:rPr>
          <w:rFonts w:eastAsia="HelveticaNeue-Roman"/>
          <w:sz w:val="20"/>
        </w:rPr>
        <w:t xml:space="preserve"> 6: Einstellungen für das Goniometer; </w:t>
      </w:r>
      <w:proofErr w:type="spellStart"/>
      <w:r w:rsidRPr="00CE765E">
        <w:rPr>
          <w:rFonts w:eastAsia="HelveticaNeue-Roman"/>
          <w:sz w:val="20"/>
        </w:rPr>
        <w:t>LiF</w:t>
      </w:r>
      <w:proofErr w:type="spellEnd"/>
      <w:r w:rsidRPr="00CE765E">
        <w:rPr>
          <w:rFonts w:eastAsia="HelveticaNeue-Roman"/>
          <w:sz w:val="20"/>
        </w:rPr>
        <w:t>-Kristall</w:t>
      </w:r>
    </w:p>
    <w:p w:rsidR="00D93C77" w:rsidRDefault="0008433B" w:rsidP="0008433B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Wenn Elektronen mit hoher kinetischer Energie auf die metallische Anode der Röntgenröhre treffen, werden Röntgenstrahlen mit einer kontinuierlichen Energieverteilung (Bremsstrahlung) erzeugt. </w:t>
      </w:r>
      <w:proofErr w:type="gramStart"/>
      <w:r>
        <w:rPr>
          <w:rFonts w:eastAsia="HelveticaNeue-Roman"/>
        </w:rPr>
        <w:t>Dem</w:t>
      </w:r>
      <w:proofErr w:type="gramEnd"/>
      <w:r>
        <w:rPr>
          <w:rFonts w:eastAsia="HelveticaNeue-Roman"/>
        </w:rPr>
        <w:t xml:space="preserve"> Spektrum der Bremsstrahlung sind zusätzlich diskrete Linien überlagert. Wird nämlich ein Atom des Anodenmaterials durch Elektronenstoß z.B. in der </w:t>
      </w:r>
      <w:r w:rsidR="001E3366" w:rsidRPr="00D222D1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-Schale ionisiert, so kann ein Elektron aus einer h</w:t>
      </w:r>
      <w:r>
        <w:rPr>
          <w:rFonts w:eastAsia="HelveticaNeue-Roman"/>
        </w:rPr>
        <w:t>ö</w:t>
      </w:r>
      <w:r>
        <w:rPr>
          <w:rFonts w:eastAsia="HelveticaNeue-Roman"/>
        </w:rPr>
        <w:t>heren Schale den freigewordenen Platz unter Aussendung eines Röntgenquants einnehmen. Die Ene</w:t>
      </w:r>
      <w:r>
        <w:rPr>
          <w:rFonts w:eastAsia="HelveticaNeue-Roman"/>
        </w:rPr>
        <w:t>r</w:t>
      </w:r>
      <w:r>
        <w:rPr>
          <w:rFonts w:eastAsia="HelveticaNeue-Roman"/>
        </w:rPr>
        <w:t>gie dieses Röntgenquants entspricht der Energiedifferenz der beiden am Prozess beteiligten Schalen. Da die</w:t>
      </w:r>
      <w:r w:rsidR="0091149F">
        <w:rPr>
          <w:rFonts w:eastAsia="HelveticaNeue-Roman"/>
        </w:rPr>
        <w:t>se</w:t>
      </w:r>
      <w:r>
        <w:rPr>
          <w:rFonts w:eastAsia="HelveticaNeue-Roman"/>
        </w:rPr>
        <w:t xml:space="preserve"> Energiedifferenz atomspezifisch ist, nennt man die so erzeugte Strahlung auch charakterist</w:t>
      </w:r>
      <w:r>
        <w:rPr>
          <w:rFonts w:eastAsia="HelveticaNeue-Roman"/>
        </w:rPr>
        <w:t>i</w:t>
      </w:r>
      <w:r>
        <w:rPr>
          <w:rFonts w:eastAsia="HelveticaNeue-Roman"/>
        </w:rPr>
        <w:t>sche Röntgenstrahlung.</w:t>
      </w:r>
    </w:p>
    <w:p w:rsidR="00727DD7" w:rsidRDefault="00727DD7" w:rsidP="00727DD7">
      <w:pPr>
        <w:pStyle w:val="phyC4PosRahmVollbreit"/>
        <w:framePr w:w="10066" w:h="4591" w:wrap="notBeside" w:vAnchor="page" w:hAnchor="page" w:x="531" w:y="8489"/>
      </w:pPr>
      <w:r w:rsidRPr="000A6BF2">
        <w:rPr>
          <w:noProof/>
        </w:rPr>
        <w:drawing>
          <wp:inline distT="0" distB="0" distL="0" distR="0">
            <wp:extent cx="6343650" cy="2790825"/>
            <wp:effectExtent l="19050" t="0" r="0" b="0"/>
            <wp:docPr id="26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D7" w:rsidRPr="00D222D1" w:rsidRDefault="00727DD7" w:rsidP="00727DD7">
      <w:pPr>
        <w:pStyle w:val="phyC4PosRahmVollbreit"/>
        <w:framePr w:w="10066" w:h="4591" w:wrap="notBeside" w:vAnchor="page" w:hAnchor="page" w:x="531" w:y="8489"/>
        <w:rPr>
          <w:sz w:val="20"/>
        </w:rPr>
      </w:pPr>
      <w:r w:rsidRPr="00D222D1">
        <w:rPr>
          <w:sz w:val="20"/>
        </w:rPr>
        <w:t xml:space="preserve">Abb. </w:t>
      </w:r>
      <w:r>
        <w:rPr>
          <w:sz w:val="20"/>
        </w:rPr>
        <w:t>8</w:t>
      </w:r>
      <w:r w:rsidRPr="00D222D1">
        <w:rPr>
          <w:sz w:val="20"/>
        </w:rPr>
        <w:t>:</w:t>
      </w:r>
      <w:r w:rsidRPr="00D222D1">
        <w:rPr>
          <w:sz w:val="20"/>
        </w:rPr>
        <w:tab/>
        <w:t xml:space="preserve">Energieniveauschema von </w:t>
      </w:r>
      <w:r>
        <w:rPr>
          <w:sz w:val="20"/>
        </w:rPr>
        <w:t>Molybdän (Z = 42</w:t>
      </w:r>
      <w:r w:rsidRPr="00D222D1">
        <w:rPr>
          <w:sz w:val="20"/>
        </w:rPr>
        <w:t>)</w:t>
      </w:r>
    </w:p>
    <w:p w:rsidR="00A512A1" w:rsidRDefault="0008433B" w:rsidP="0008433B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Abb. </w:t>
      </w:r>
      <w:r w:rsidR="00DC3AC9">
        <w:rPr>
          <w:rFonts w:eastAsia="HelveticaNeue-Roman"/>
        </w:rPr>
        <w:t>8</w:t>
      </w:r>
      <w:r>
        <w:rPr>
          <w:rFonts w:eastAsia="HelveticaNeue-Roman"/>
        </w:rPr>
        <w:t xml:space="preserve"> zeigt das Energieniveauschema eines </w:t>
      </w:r>
      <w:r w:rsidR="00024151">
        <w:rPr>
          <w:rFonts w:eastAsia="HelveticaNeue-Roman"/>
        </w:rPr>
        <w:t>Molybdän</w:t>
      </w:r>
      <w:r>
        <w:rPr>
          <w:rFonts w:eastAsia="HelveticaNeue-Roman"/>
        </w:rPr>
        <w:t xml:space="preserve">atoms. Charakteristische Röntgenstrahlung, die durch den Übergang von der </w:t>
      </w:r>
      <w:r w:rsidR="00D222D1" w:rsidRPr="00D222D1">
        <w:rPr>
          <w:rStyle w:val="phyC4Formelzeichen"/>
          <w:rFonts w:eastAsia="HelveticaNeue-Roman"/>
        </w:rPr>
        <w:t>L</w:t>
      </w:r>
      <w:r>
        <w:rPr>
          <w:rFonts w:eastAsia="HelveticaNeue-Roman"/>
        </w:rPr>
        <w:t xml:space="preserve">-Schale zur </w:t>
      </w:r>
      <w:r w:rsidR="00D222D1" w:rsidRPr="00D222D1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-Schale erzeugt w</w:t>
      </w:r>
      <w:r w:rsidR="00BC34D7">
        <w:rPr>
          <w:rFonts w:eastAsia="HelveticaNeue-Roman"/>
        </w:rPr>
        <w:t>ird</w:t>
      </w:r>
      <w:r>
        <w:rPr>
          <w:rFonts w:eastAsia="HelveticaNeue-Roman"/>
        </w:rPr>
        <w:t xml:space="preserve">, nennt man </w:t>
      </w:r>
      <w:proofErr w:type="spellStart"/>
      <w:r w:rsidR="00D222D1">
        <w:rPr>
          <w:rStyle w:val="phyC4Formelzeichen"/>
          <w:rFonts w:eastAsia="HelveticaNeue-Roman"/>
        </w:rPr>
        <w:t>K</w:t>
      </w:r>
      <w:r w:rsidR="00D222D1">
        <w:rPr>
          <w:rStyle w:val="phyC4Formelzeichen"/>
          <w:rFonts w:eastAsia="HelveticaNeue-Roman"/>
          <w:vertAlign w:val="subscript"/>
        </w:rPr>
        <w:t>α</w:t>
      </w:r>
      <w:proofErr w:type="spellEnd"/>
      <w:r>
        <w:rPr>
          <w:rFonts w:eastAsia="HelveticaNeue-Roman"/>
        </w:rPr>
        <w:t xml:space="preserve">-Strahlung, und solche, die durch den Übergang von der </w:t>
      </w:r>
      <w:r w:rsidR="00D222D1" w:rsidRPr="00D222D1">
        <w:rPr>
          <w:rStyle w:val="phyC4Formelzeichen"/>
          <w:rFonts w:eastAsia="HelveticaNeue-Roman"/>
        </w:rPr>
        <w:t>M</w:t>
      </w:r>
      <w:r>
        <w:rPr>
          <w:rFonts w:eastAsia="HelveticaNeue-Roman"/>
        </w:rPr>
        <w:t>-</w:t>
      </w:r>
      <w:r w:rsidR="0091149F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zur </w:t>
      </w:r>
      <w:r w:rsidR="00D222D1" w:rsidRPr="00D222D1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-Schale entsteh</w:t>
      </w:r>
      <w:r w:rsidR="00BC34D7">
        <w:rPr>
          <w:rFonts w:eastAsia="HelveticaNeue-Roman"/>
        </w:rPr>
        <w:t>t</w:t>
      </w:r>
      <w:r>
        <w:rPr>
          <w:rFonts w:eastAsia="HelveticaNeue-Roman"/>
        </w:rPr>
        <w:t>, heiß</w:t>
      </w:r>
      <w:r w:rsidR="00BC34D7">
        <w:rPr>
          <w:rFonts w:eastAsia="HelveticaNeue-Roman"/>
        </w:rPr>
        <w:t>t</w:t>
      </w:r>
      <w:r>
        <w:rPr>
          <w:rFonts w:eastAsia="HelveticaNeue-Roman"/>
        </w:rPr>
        <w:t xml:space="preserve"> </w:t>
      </w:r>
      <w:proofErr w:type="spellStart"/>
      <w:r w:rsidR="00D222D1" w:rsidRPr="00212446">
        <w:rPr>
          <w:rStyle w:val="phyC4Formelzeichen"/>
          <w:rFonts w:eastAsia="HelveticaNeue-Roman"/>
        </w:rPr>
        <w:t>K</w:t>
      </w:r>
      <w:r w:rsidR="00D222D1">
        <w:rPr>
          <w:rStyle w:val="phyC4Formelzeichen"/>
          <w:rFonts w:eastAsia="HelveticaNeue-Roman"/>
          <w:vertAlign w:val="subscript"/>
        </w:rPr>
        <w:t>β</w:t>
      </w:r>
      <w:proofErr w:type="spellEnd"/>
      <w:r w:rsidR="00D222D1" w:rsidRPr="005B0493">
        <w:rPr>
          <w:rFonts w:eastAsia="HelveticaNeue-Roman"/>
          <w:position w:val="-14"/>
        </w:rPr>
        <w:t xml:space="preserve"> </w:t>
      </w:r>
      <w:r>
        <w:rPr>
          <w:rFonts w:eastAsia="HelveticaNeue-Roman"/>
        </w:rPr>
        <w:t xml:space="preserve">-Strahlung (Übergänge </w:t>
      </w:r>
      <w:r w:rsidR="00D222D1" w:rsidRPr="00D222D1">
        <w:rPr>
          <w:rStyle w:val="phyC4Formelzeichen"/>
          <w:rFonts w:eastAsia="HelveticaNeue-Roman"/>
        </w:rPr>
        <w:t>M</w:t>
      </w:r>
      <w:r w:rsidR="00D222D1" w:rsidRPr="00D222D1">
        <w:rPr>
          <w:rStyle w:val="phyC4Formelzeichen"/>
          <w:rFonts w:eastAsia="HelveticaNeue-Roman"/>
          <w:vertAlign w:val="subscript"/>
        </w:rPr>
        <w:t>1</w:t>
      </w:r>
      <w:r w:rsidR="00D222D1" w:rsidRPr="00D222D1">
        <w:rPr>
          <w:rStyle w:val="phyC4Formelzeichen"/>
          <w:rFonts w:eastAsia="HelveticaNeue-Roman"/>
        </w:rPr>
        <w:t>→K</w:t>
      </w:r>
      <w:r w:rsidR="00D222D1">
        <w:rPr>
          <w:rStyle w:val="phyC4Formelzeichen"/>
          <w:rFonts w:eastAsia="HelveticaNeue-Roman"/>
        </w:rPr>
        <w:t xml:space="preserve"> </w:t>
      </w:r>
      <w:r>
        <w:rPr>
          <w:rFonts w:eastAsia="HelveticaNeue-Roman"/>
        </w:rPr>
        <w:t xml:space="preserve">oder </w:t>
      </w:r>
      <w:r w:rsidR="00D222D1" w:rsidRPr="00D222D1">
        <w:rPr>
          <w:rStyle w:val="phyC4Formelzeichen"/>
          <w:rFonts w:eastAsia="HelveticaNeue-Roman"/>
        </w:rPr>
        <w:t>L</w:t>
      </w:r>
      <w:r w:rsidR="00D222D1" w:rsidRPr="00D222D1">
        <w:rPr>
          <w:rStyle w:val="phyC4Formelzeichen"/>
          <w:rFonts w:eastAsia="HelveticaNeue-Roman"/>
          <w:vertAlign w:val="subscript"/>
        </w:rPr>
        <w:t>1</w:t>
      </w:r>
      <w:r w:rsidR="00D222D1" w:rsidRPr="00D222D1">
        <w:rPr>
          <w:rStyle w:val="phyC4Formelzeichen"/>
          <w:rFonts w:eastAsia="HelveticaNeue-Roman"/>
        </w:rPr>
        <w:t>→K</w:t>
      </w:r>
      <w:r w:rsidR="00D222D1">
        <w:rPr>
          <w:rStyle w:val="phyC4Formelzeichen"/>
          <w:rFonts w:eastAsia="HelveticaNeue-Roman"/>
        </w:rPr>
        <w:t xml:space="preserve"> </w:t>
      </w:r>
      <w:r>
        <w:rPr>
          <w:rFonts w:eastAsia="HelveticaNeue-Roman"/>
        </w:rPr>
        <w:t xml:space="preserve">sind aufgrund quantenmechanischer Auswahlregeln nicht erlaubt). </w:t>
      </w:r>
    </w:p>
    <w:p w:rsidR="00A512A1" w:rsidRDefault="00A512A1" w:rsidP="00A512A1">
      <w:pPr>
        <w:pStyle w:val="phyC4Flietext"/>
        <w:rPr>
          <w:rFonts w:eastAsia="HelveticaNeue-Roman"/>
        </w:rPr>
      </w:pPr>
      <w:r w:rsidRPr="00824845">
        <w:rPr>
          <w:rFonts w:eastAsia="HelveticaNeue-Roman"/>
        </w:rPr>
        <w:t>Auswahlregeln für die Dipolstrahlung</w:t>
      </w:r>
      <w:r>
        <w:rPr>
          <w:rFonts w:eastAsia="HelveticaNeue-Roman"/>
        </w:rPr>
        <w:t>:</w:t>
      </w:r>
      <w:r w:rsidRPr="00824845">
        <w:rPr>
          <w:rStyle w:val="phyC4Formelzeichen"/>
          <w:rFonts w:eastAsia="HelveticaNeue-Roman"/>
        </w:rPr>
        <w:t xml:space="preserve"> </w:t>
      </w:r>
      <w:proofErr w:type="spellStart"/>
      <w:r w:rsidRPr="00824845">
        <w:rPr>
          <w:rStyle w:val="phyC4Formelzeichen"/>
          <w:rFonts w:eastAsia="HelveticaNeue-Roman"/>
        </w:rPr>
        <w:t>Δl</w:t>
      </w:r>
      <w:proofErr w:type="spellEnd"/>
      <w:r w:rsidRPr="00824845">
        <w:rPr>
          <w:rStyle w:val="phyC4Formelzeichen"/>
          <w:rFonts w:eastAsia="HelveticaNeue-Roman"/>
        </w:rPr>
        <w:t xml:space="preserve"> </w:t>
      </w:r>
      <w:r w:rsidRPr="00824845">
        <w:rPr>
          <w:rFonts w:eastAsia="HelveticaNeue-Roman"/>
        </w:rPr>
        <w:t xml:space="preserve">= ±1 und </w:t>
      </w:r>
      <w:proofErr w:type="spellStart"/>
      <w:r w:rsidRPr="003D13DC">
        <w:rPr>
          <w:rStyle w:val="phyC4Formelzeichen"/>
          <w:rFonts w:eastAsia="HelveticaNeue-Roman"/>
        </w:rPr>
        <w:t>Δj</w:t>
      </w:r>
      <w:proofErr w:type="spellEnd"/>
      <w:r w:rsidRPr="00824845">
        <w:rPr>
          <w:rFonts w:eastAsia="HelveticaNeue-Roman"/>
        </w:rPr>
        <w:t xml:space="preserve"> = 0, ±1 </w:t>
      </w:r>
    </w:p>
    <w:p w:rsidR="00A512A1" w:rsidRPr="00824845" w:rsidRDefault="00A512A1" w:rsidP="00A512A1">
      <w:pPr>
        <w:pStyle w:val="phyC4Flietext"/>
        <w:rPr>
          <w:rFonts w:ascii="Symbol" w:eastAsia="HelveticaNeue-Roman" w:hAnsi="Symbol" w:cs="Symbol"/>
        </w:rPr>
      </w:pPr>
      <w:r>
        <w:rPr>
          <w:rFonts w:eastAsia="HelveticaNeue-Roman"/>
        </w:rPr>
        <w:t>(</w:t>
      </w:r>
      <w:r w:rsidRPr="003D13DC">
        <w:rPr>
          <w:rStyle w:val="phyC4Formelzeichen"/>
          <w:rFonts w:eastAsia="HelveticaNeue-Roman"/>
        </w:rPr>
        <w:t>l</w:t>
      </w:r>
      <w:r>
        <w:rPr>
          <w:rFonts w:eastAsia="HelveticaNeue-Roman"/>
        </w:rPr>
        <w:t xml:space="preserve"> = </w:t>
      </w:r>
      <w:r>
        <w:t>Bahndrehimpuls</w:t>
      </w:r>
      <w:r w:rsidRPr="003D13DC">
        <w:t>,</w:t>
      </w:r>
      <w:r w:rsidRPr="003D13DC">
        <w:rPr>
          <w:rStyle w:val="phyC4Formelzeichen"/>
          <w:rFonts w:eastAsia="HelveticaNeue-Roman"/>
        </w:rPr>
        <w:t xml:space="preserve"> j</w:t>
      </w:r>
      <w:r>
        <w:rPr>
          <w:rFonts w:eastAsia="HelveticaNeue-Roman"/>
        </w:rPr>
        <w:t xml:space="preserve">= </w:t>
      </w:r>
      <w:r>
        <w:t>Gesamtdrehimpuls)</w:t>
      </w:r>
    </w:p>
    <w:p w:rsidR="0008433B" w:rsidRDefault="0008433B" w:rsidP="0008433B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Die charakteristischen </w:t>
      </w:r>
      <w:r w:rsidR="001825C2">
        <w:rPr>
          <w:rFonts w:eastAsia="HelveticaNeue-Roman"/>
        </w:rPr>
        <w:t>Mo</w:t>
      </w:r>
      <w:r>
        <w:rPr>
          <w:rFonts w:eastAsia="HelveticaNeue-Roman"/>
        </w:rPr>
        <w:t xml:space="preserve">-Röntgenlinien haben folgende Energien (Abb. </w:t>
      </w:r>
      <w:r w:rsidR="00DC3AC9">
        <w:rPr>
          <w:rFonts w:eastAsia="HelveticaNeue-Roman"/>
        </w:rPr>
        <w:t>8</w:t>
      </w:r>
      <w:r>
        <w:rPr>
          <w:rFonts w:eastAsia="HelveticaNeue-Roman"/>
        </w:rPr>
        <w:t>):</w:t>
      </w:r>
    </w:p>
    <w:p w:rsidR="0008433B" w:rsidRDefault="00EE6AB8" w:rsidP="00D222D1">
      <w:pPr>
        <w:pStyle w:val="phyC4Formelzeile"/>
        <w:rPr>
          <w:rFonts w:eastAsia="HelveticaNeue-Roman"/>
        </w:rPr>
      </w:pPr>
      <w:r w:rsidRPr="0008433B">
        <w:rPr>
          <w:rFonts w:eastAsia="HelveticaNeue-Roman"/>
        </w:rPr>
        <w:object w:dxaOrig="39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3pt;height:29.9pt" o:ole="">
            <v:imagedata r:id="rId18" o:title=""/>
          </v:shape>
          <o:OLEObject Type="Embed" ProgID="Equation.3" ShapeID="_x0000_i1025" DrawAspect="Content" ObjectID="_1450525413" r:id="rId19"/>
        </w:object>
      </w:r>
      <w:r w:rsidR="00D222D1">
        <w:rPr>
          <w:rFonts w:eastAsia="HelveticaNeue-Roman"/>
        </w:rPr>
        <w:tab/>
      </w:r>
      <w:r w:rsidR="0008433B">
        <w:rPr>
          <w:rFonts w:eastAsia="HelveticaNeue-Roman"/>
        </w:rPr>
        <w:t>(1)</w:t>
      </w:r>
    </w:p>
    <w:p w:rsidR="0085250D" w:rsidRDefault="00EE6AB8" w:rsidP="00D222D1">
      <w:pPr>
        <w:pStyle w:val="phyC4Formelzeile"/>
        <w:rPr>
          <w:rFonts w:eastAsia="HelveticaNeue-Roman"/>
          <w:position w:val="-14"/>
        </w:rPr>
      </w:pPr>
      <w:r w:rsidRPr="005B0493">
        <w:rPr>
          <w:rFonts w:eastAsia="HelveticaNeue-Roman"/>
          <w:position w:val="-14"/>
        </w:rPr>
        <w:object w:dxaOrig="3100" w:dyaOrig="380">
          <v:shape id="_x0000_i1026" type="#_x0000_t75" style="width:155.2pt;height:18.7pt" o:ole="">
            <v:imagedata r:id="rId20" o:title=""/>
          </v:shape>
          <o:OLEObject Type="Embed" ProgID="Equation.3" ShapeID="_x0000_i1026" DrawAspect="Content" ObjectID="_1450525414" r:id="rId21"/>
        </w:object>
      </w:r>
    </w:p>
    <w:p w:rsidR="00F80A8F" w:rsidRDefault="00F80A8F" w:rsidP="00F80A8F">
      <w:pPr>
        <w:pStyle w:val="phyC4PosRahmHalbspaltig"/>
        <w:framePr w:wrap="around" w:vAnchor="page" w:hAnchor="page" w:x="6365" w:y="3096"/>
      </w:pPr>
      <w:r>
        <w:br w:type="page"/>
      </w:r>
      <w:r w:rsidRPr="00766202">
        <w:rPr>
          <w:noProof/>
        </w:rPr>
        <w:drawing>
          <wp:inline distT="0" distB="0" distL="0" distR="0">
            <wp:extent cx="3186430" cy="1737238"/>
            <wp:effectExtent l="19050" t="0" r="0" b="0"/>
            <wp:docPr id="2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3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8F" w:rsidRPr="00D222D1" w:rsidRDefault="00F80A8F" w:rsidP="00F80A8F">
      <w:pPr>
        <w:pStyle w:val="phyC4PosRahmHalbspaltig"/>
        <w:framePr w:wrap="around" w:vAnchor="page" w:hAnchor="page" w:x="6365" w:y="3096"/>
        <w:rPr>
          <w:sz w:val="20"/>
        </w:rPr>
      </w:pPr>
      <w:r w:rsidRPr="00D222D1">
        <w:rPr>
          <w:sz w:val="20"/>
        </w:rPr>
        <w:t xml:space="preserve">Abb. </w:t>
      </w:r>
      <w:r>
        <w:rPr>
          <w:sz w:val="20"/>
        </w:rPr>
        <w:t>9</w:t>
      </w:r>
      <w:r w:rsidRPr="00D222D1">
        <w:rPr>
          <w:sz w:val="20"/>
        </w:rPr>
        <w:t>: Bragg-Streuung an einem Netzebenenpaar</w:t>
      </w:r>
    </w:p>
    <w:p w:rsidR="00D222D1" w:rsidRPr="00D222D1" w:rsidRDefault="00D222D1" w:rsidP="00D222D1">
      <w:pPr>
        <w:pStyle w:val="phyC4Flietext"/>
        <w:rPr>
          <w:rFonts w:eastAsia="HelveticaNeue-Roman"/>
        </w:rPr>
      </w:pPr>
    </w:p>
    <w:p w:rsidR="00BC34D7" w:rsidRPr="00166478" w:rsidRDefault="00BC34D7" w:rsidP="00BC34D7">
      <w:pPr>
        <w:pStyle w:val="phyC4Flietext"/>
        <w:rPr>
          <w:rFonts w:eastAsia="HelveticaNeue-Roman"/>
        </w:rPr>
      </w:pPr>
      <w:r w:rsidRPr="00166478">
        <w:rPr>
          <w:rFonts w:eastAsia="HelveticaNeue-Roman"/>
        </w:rPr>
        <w:t xml:space="preserve">Mit </w:t>
      </w:r>
      <w:r w:rsidRPr="00166478">
        <w:rPr>
          <w:rStyle w:val="phyC4Formelzeichen"/>
          <w:rFonts w:eastAsia="HelveticaNeue-Roman"/>
        </w:rPr>
        <w:t>E</w:t>
      </w:r>
      <w:r w:rsidRPr="00166478">
        <w:rPr>
          <w:rStyle w:val="phyC4Formelzeichen"/>
          <w:rFonts w:eastAsia="HelveticaNeue-Roman"/>
          <w:vertAlign w:val="subscript"/>
        </w:rPr>
        <w:t>Kα*</w:t>
      </w:r>
      <w:r w:rsidRPr="00166478">
        <w:rPr>
          <w:rFonts w:eastAsia="HelveticaNeue-Roman"/>
        </w:rPr>
        <w:t xml:space="preserve"> ist der energetische Mittelwert der </w:t>
      </w:r>
      <w:r w:rsidRPr="00166478">
        <w:rPr>
          <w:rStyle w:val="phyC4Formelzeichen"/>
          <w:rFonts w:eastAsia="HelveticaNeue-Roman"/>
        </w:rPr>
        <w:t>K</w:t>
      </w:r>
      <w:r w:rsidRPr="00166478">
        <w:rPr>
          <w:rStyle w:val="phyC4Formelzeichen"/>
          <w:rFonts w:eastAsia="HelveticaNeue-Roman"/>
          <w:vertAlign w:val="subscript"/>
        </w:rPr>
        <w:t>α1</w:t>
      </w:r>
      <w:r w:rsidRPr="00166478">
        <w:rPr>
          <w:rFonts w:eastAsia="HelveticaNeue-Roman"/>
        </w:rPr>
        <w:t xml:space="preserve">- und </w:t>
      </w:r>
      <w:r w:rsidRPr="00166478">
        <w:rPr>
          <w:rStyle w:val="phyC4Formelzeichen"/>
          <w:rFonts w:eastAsia="HelveticaNeue-Roman"/>
        </w:rPr>
        <w:t>K</w:t>
      </w:r>
      <w:r w:rsidRPr="00166478">
        <w:rPr>
          <w:rStyle w:val="phyC4Formelzeichen"/>
          <w:rFonts w:eastAsia="HelveticaNeue-Roman"/>
          <w:vertAlign w:val="subscript"/>
        </w:rPr>
        <w:t>α2</w:t>
      </w:r>
      <w:r w:rsidRPr="00166478">
        <w:rPr>
          <w:rFonts w:eastAsia="HelveticaNeue-Roman"/>
        </w:rPr>
        <w:t xml:space="preserve">-Linien gemeint. </w:t>
      </w:r>
    </w:p>
    <w:p w:rsidR="00436068" w:rsidRDefault="00436068" w:rsidP="005B0493">
      <w:pPr>
        <w:pStyle w:val="phyC4Flietext"/>
        <w:rPr>
          <w:rFonts w:eastAsia="HelveticaNeue-Roman"/>
        </w:rPr>
      </w:pPr>
    </w:p>
    <w:p w:rsidR="00627260" w:rsidRDefault="005B0493" w:rsidP="001854E9">
      <w:pPr>
        <w:pStyle w:val="phyC4Flietext"/>
        <w:rPr>
          <w:rFonts w:eastAsia="HelveticaNeue-Roman"/>
        </w:rPr>
      </w:pPr>
      <w:r>
        <w:rPr>
          <w:rFonts w:eastAsia="HelveticaNeue-Roman"/>
        </w:rPr>
        <w:t>Zur Energieanalyse polychromatischer Röntge</w:t>
      </w:r>
      <w:r>
        <w:rPr>
          <w:rFonts w:eastAsia="HelveticaNeue-Roman"/>
        </w:rPr>
        <w:t>n</w:t>
      </w:r>
      <w:r>
        <w:rPr>
          <w:rFonts w:eastAsia="HelveticaNeue-Roman"/>
        </w:rPr>
        <w:t xml:space="preserve">strahlung verwendet man </w:t>
      </w:r>
      <w:r w:rsidR="00627260">
        <w:rPr>
          <w:rFonts w:eastAsia="HelveticaNeue-Roman"/>
        </w:rPr>
        <w:t>unter anderem</w:t>
      </w:r>
      <w:r>
        <w:rPr>
          <w:rFonts w:eastAsia="HelveticaNeue-Roman"/>
        </w:rPr>
        <w:t xml:space="preserve"> Einkristalle. Wenn ein Röntgenstrahl der Welle</w:t>
      </w:r>
      <w:r>
        <w:rPr>
          <w:rFonts w:eastAsia="HelveticaNeue-Roman"/>
        </w:rPr>
        <w:t>n</w:t>
      </w:r>
      <w:r>
        <w:rPr>
          <w:rFonts w:eastAsia="HelveticaNeue-Roman"/>
        </w:rPr>
        <w:t xml:space="preserve">länge </w:t>
      </w:r>
      <w:r w:rsidR="002D4A1A" w:rsidRPr="00C214F9">
        <w:rPr>
          <w:rStyle w:val="phyC4Formelzeichen"/>
          <w:rFonts w:eastAsia="HelveticaNeue-Roman"/>
        </w:rPr>
        <w:t>λ</w:t>
      </w:r>
      <w:r w:rsidR="00E54C88">
        <w:rPr>
          <w:rFonts w:eastAsia="HelveticaNeue-Roman"/>
        </w:rPr>
        <w:t xml:space="preserve"> </w:t>
      </w:r>
      <w:r>
        <w:rPr>
          <w:rFonts w:eastAsia="HelveticaNeue-Roman"/>
        </w:rPr>
        <w:t>auf die einzelnen Netzebene</w:t>
      </w:r>
      <w:r w:rsidR="00BC34D7">
        <w:rPr>
          <w:rFonts w:eastAsia="HelveticaNeue-Roman"/>
        </w:rPr>
        <w:t>n</w:t>
      </w:r>
      <w:r>
        <w:rPr>
          <w:rFonts w:eastAsia="HelveticaNeue-Roman"/>
        </w:rPr>
        <w:t xml:space="preserve"> eines Einkristalls unter dem Glanzwinkel </w:t>
      </w:r>
      <w:r w:rsidR="00B45C76">
        <w:rPr>
          <w:rStyle w:val="phyC4Formelzeichen"/>
          <w:rFonts w:eastAsia="HelveticaNeue-Roman"/>
        </w:rPr>
        <w:t>ϑ</w:t>
      </w:r>
      <w:r w:rsidR="00E54C88">
        <w:rPr>
          <w:rFonts w:eastAsia="HelveticaNeue-Roman"/>
        </w:rPr>
        <w:t xml:space="preserve"> </w:t>
      </w:r>
      <w:r>
        <w:rPr>
          <w:rFonts w:eastAsia="HelveticaNeue-Roman"/>
        </w:rPr>
        <w:t>trifft, so interf</w:t>
      </w:r>
      <w:r>
        <w:rPr>
          <w:rFonts w:eastAsia="HelveticaNeue-Roman"/>
        </w:rPr>
        <w:t>e</w:t>
      </w:r>
      <w:r>
        <w:rPr>
          <w:rFonts w:eastAsia="HelveticaNeue-Roman"/>
        </w:rPr>
        <w:t xml:space="preserve">rieren die an den Netzebenen reflektierten Strahlen konstruktiv miteinander, wenn ihr Gangunterschied </w:t>
      </w:r>
      <w:r w:rsidR="002D4A1A" w:rsidRPr="00BD2A48">
        <w:rPr>
          <w:rStyle w:val="phyC4Formelzeichen"/>
          <w:rFonts w:eastAsia="HelveticaNeue-Roman"/>
        </w:rPr>
        <w:t>Δ</w:t>
      </w:r>
      <w:r w:rsidR="002D4A1A" w:rsidRPr="005B0493">
        <w:rPr>
          <w:rFonts w:eastAsia="HelveticaNeue-Roman"/>
          <w:position w:val="-4"/>
        </w:rPr>
        <w:t xml:space="preserve"> </w:t>
      </w:r>
      <w:r>
        <w:rPr>
          <w:rFonts w:eastAsia="HelveticaNeue-Roman"/>
        </w:rPr>
        <w:t>einem Ganzzahligen der Wellenlänge entspricht.</w:t>
      </w:r>
      <w:r w:rsidR="00F42426">
        <w:rPr>
          <w:rFonts w:eastAsia="HelveticaNeue-Roman"/>
        </w:rPr>
        <w:t xml:space="preserve"> </w:t>
      </w:r>
    </w:p>
    <w:p w:rsidR="005B0493" w:rsidRDefault="005B0493" w:rsidP="005B0493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Nach Abb. </w:t>
      </w:r>
      <w:r w:rsidR="00DC3AC9">
        <w:rPr>
          <w:rFonts w:eastAsia="HelveticaNeue-Roman"/>
        </w:rPr>
        <w:t>9</w:t>
      </w:r>
      <w:r>
        <w:rPr>
          <w:rFonts w:eastAsia="HelveticaNeue-Roman"/>
        </w:rPr>
        <w:t xml:space="preserve"> gilt für konstruktive Interferenz die sog. Bragg-Gleichung:</w:t>
      </w:r>
    </w:p>
    <w:p w:rsidR="00F42426" w:rsidRDefault="00F42426" w:rsidP="00D222D1">
      <w:pPr>
        <w:pStyle w:val="phyC4Formelzeile"/>
        <w:rPr>
          <w:rFonts w:eastAsia="HelveticaNeue-Roman"/>
        </w:rPr>
      </w:pPr>
      <w:r w:rsidRPr="00F42426">
        <w:rPr>
          <w:rFonts w:eastAsia="HelveticaNeue-Roman"/>
        </w:rPr>
        <w:object w:dxaOrig="1359" w:dyaOrig="279">
          <v:shape id="_x0000_i1027" type="#_x0000_t75" style="width:68.25pt;height:13.1pt" o:ole="">
            <v:imagedata r:id="rId23" o:title=""/>
          </v:shape>
          <o:OLEObject Type="Embed" ProgID="Equation.3" ShapeID="_x0000_i1027" DrawAspect="Content" ObjectID="_1450525415" r:id="rId24"/>
        </w:object>
      </w:r>
      <w:r w:rsidR="001D6C62">
        <w:rPr>
          <w:rFonts w:eastAsia="HelveticaNeue-Roman"/>
        </w:rPr>
        <w:tab/>
      </w:r>
      <w:r>
        <w:rPr>
          <w:rFonts w:eastAsia="HelveticaNeue-Roman"/>
        </w:rPr>
        <w:t>(2)</w:t>
      </w:r>
    </w:p>
    <w:p w:rsidR="00F42426" w:rsidRPr="00E54C88" w:rsidRDefault="00F42426" w:rsidP="00D222D1">
      <w:pPr>
        <w:pStyle w:val="phyC4Formelzeile"/>
        <w:rPr>
          <w:rFonts w:eastAsia="HelveticaNeue-Roman"/>
          <w:i/>
        </w:rPr>
      </w:pPr>
      <w:r w:rsidRPr="00E54C88">
        <w:rPr>
          <w:rFonts w:eastAsia="HelveticaNeue-Roman"/>
          <w:i/>
        </w:rPr>
        <w:t>(</w:t>
      </w:r>
      <w:r w:rsidR="002D4A1A">
        <w:rPr>
          <w:rStyle w:val="phyC4Formelzeichen"/>
          <w:rFonts w:eastAsia="HelveticaNeue-Roman"/>
        </w:rPr>
        <w:t>d</w:t>
      </w:r>
      <w:r w:rsidRPr="00E54C88">
        <w:rPr>
          <w:rFonts w:eastAsia="HelveticaNeue-Roman"/>
          <w:i/>
        </w:rPr>
        <w:t>=</w:t>
      </w:r>
      <w:proofErr w:type="spellStart"/>
      <w:r w:rsidRPr="00E54C88">
        <w:rPr>
          <w:rFonts w:eastAsia="HelveticaNeue-Roman"/>
          <w:i/>
        </w:rPr>
        <w:t>Netzeben</w:t>
      </w:r>
      <w:r w:rsidR="00A66D76">
        <w:rPr>
          <w:rFonts w:eastAsia="HelveticaNeue-Roman"/>
          <w:i/>
        </w:rPr>
        <w:t>en</w:t>
      </w:r>
      <w:r w:rsidRPr="00E54C88">
        <w:rPr>
          <w:rFonts w:eastAsia="HelveticaNeue-Roman"/>
          <w:i/>
        </w:rPr>
        <w:t>abstand</w:t>
      </w:r>
      <w:proofErr w:type="spellEnd"/>
      <w:r w:rsidRPr="00E54C88">
        <w:rPr>
          <w:rFonts w:eastAsia="HelveticaNeue-Roman"/>
          <w:i/>
        </w:rPr>
        <w:t>;</w:t>
      </w:r>
      <w:r w:rsidRPr="00E54C88">
        <w:rPr>
          <w:rFonts w:eastAsia="HelveticaNeue-Roman"/>
          <w:i/>
          <w:position w:val="-10"/>
        </w:rPr>
        <w:object w:dxaOrig="1219" w:dyaOrig="320">
          <v:shape id="_x0000_i1028" type="#_x0000_t75" style="width:60.8pt;height:16.85pt" o:ole="">
            <v:imagedata r:id="rId25" o:title=""/>
          </v:shape>
          <o:OLEObject Type="Embed" ProgID="Equation.3" ShapeID="_x0000_i1028" DrawAspect="Content" ObjectID="_1450525416" r:id="rId26"/>
        </w:object>
      </w:r>
      <w:r w:rsidRPr="00E54C88">
        <w:rPr>
          <w:rFonts w:eastAsia="HelveticaNeue-Roman"/>
          <w:i/>
        </w:rPr>
        <w:t>)</w:t>
      </w:r>
    </w:p>
    <w:p w:rsidR="00F42426" w:rsidRPr="00E54C88" w:rsidRDefault="00F42426" w:rsidP="00E54C88">
      <w:pPr>
        <w:pStyle w:val="phyC4Flietext"/>
        <w:rPr>
          <w:rFonts w:eastAsia="HelveticaNeue-Roman"/>
          <w:szCs w:val="18"/>
        </w:rPr>
      </w:pPr>
      <w:r w:rsidRPr="00E54C88">
        <w:rPr>
          <w:rFonts w:eastAsia="HelveticaNeue-Roman"/>
          <w:szCs w:val="18"/>
        </w:rPr>
        <w:t>Ist der Netzebenenabstand</w:t>
      </w:r>
      <w:r w:rsidR="00E54C88">
        <w:rPr>
          <w:rFonts w:eastAsia="HelveticaNeue-Roman"/>
          <w:szCs w:val="18"/>
        </w:rPr>
        <w:t xml:space="preserve"> </w:t>
      </w:r>
      <w:r w:rsidR="002D4A1A">
        <w:rPr>
          <w:rStyle w:val="phyC4Formelzeichen"/>
          <w:rFonts w:eastAsia="HelveticaNeue-Roman"/>
        </w:rPr>
        <w:t>d</w:t>
      </w:r>
      <w:r w:rsidR="00E54C88">
        <w:rPr>
          <w:rFonts w:eastAsia="HelveticaNeue-Roman"/>
          <w:i/>
        </w:rPr>
        <w:t xml:space="preserve"> </w:t>
      </w:r>
      <w:r w:rsidRPr="00E54C88">
        <w:rPr>
          <w:rFonts w:eastAsia="HelveticaNeue-Roman"/>
          <w:szCs w:val="18"/>
        </w:rPr>
        <w:t xml:space="preserve">bekannt, kann die Wellenlänge </w:t>
      </w:r>
      <w:r w:rsidR="002D4A1A" w:rsidRPr="00C214F9">
        <w:rPr>
          <w:rStyle w:val="phyC4Formelzeichen"/>
          <w:rFonts w:eastAsia="HelveticaNeue-Roman"/>
        </w:rPr>
        <w:t>λ</w:t>
      </w:r>
      <w:r w:rsidR="00E54C88"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 xml:space="preserve">aus dem Glanzwinkel </w:t>
      </w:r>
      <w:r w:rsidR="00B45C76">
        <w:rPr>
          <w:rStyle w:val="phyC4Formelzeichen"/>
          <w:rFonts w:eastAsia="HelveticaNeue-Roman"/>
        </w:rPr>
        <w:t>ϑ</w:t>
      </w:r>
      <w:r w:rsidR="00E54C88">
        <w:rPr>
          <w:rFonts w:eastAsia="HelveticaNeue-Roman"/>
        </w:rPr>
        <w:t xml:space="preserve"> </w:t>
      </w:r>
      <w:r w:rsidRPr="00E54C88">
        <w:rPr>
          <w:rFonts w:eastAsia="HelveticaNeue-Roman"/>
          <w:szCs w:val="18"/>
        </w:rPr>
        <w:t>ermittelt werden. Die Energie der Strahlung</w:t>
      </w:r>
      <w:r w:rsidR="00E54C88"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ergibt sich dann aus:</w:t>
      </w:r>
    </w:p>
    <w:p w:rsidR="006267EF" w:rsidRPr="006267EF" w:rsidRDefault="00CD0578" w:rsidP="006267EF">
      <w:pPr>
        <w:pStyle w:val="phyC4Formelzeile"/>
        <w:rPr>
          <w:rFonts w:eastAsia="HelveticaNeue-Roman"/>
        </w:rPr>
      </w:pPr>
      <w:r w:rsidRPr="00E54C88">
        <w:rPr>
          <w:rFonts w:eastAsia="HelveticaNeue-Roman"/>
        </w:rPr>
        <w:object w:dxaOrig="1440" w:dyaOrig="620">
          <v:shape id="_x0000_i1029" type="#_x0000_t75" style="width:1in;height:29.9pt" o:ole="">
            <v:imagedata r:id="rId27" o:title=""/>
          </v:shape>
          <o:OLEObject Type="Embed" ProgID="Equation.3" ShapeID="_x0000_i1029" DrawAspect="Content" ObjectID="_1450525417" r:id="rId28"/>
        </w:object>
      </w:r>
      <w:r w:rsidR="00D222D1">
        <w:rPr>
          <w:rFonts w:eastAsia="HelveticaNeue-Roman"/>
        </w:rPr>
        <w:tab/>
      </w:r>
      <w:r w:rsidR="00DC7E28">
        <w:rPr>
          <w:rFonts w:eastAsia="HelveticaNeue-Roman"/>
        </w:rPr>
        <w:t>(3)</w:t>
      </w:r>
    </w:p>
    <w:p w:rsidR="00F42426" w:rsidRPr="00E54C88" w:rsidRDefault="00F42426" w:rsidP="00E54C88">
      <w:pPr>
        <w:pStyle w:val="phyC4Flietext"/>
        <w:rPr>
          <w:rFonts w:eastAsia="HelveticaNeue-Roman"/>
          <w:szCs w:val="18"/>
        </w:rPr>
      </w:pPr>
      <w:r w:rsidRPr="00E54C88">
        <w:rPr>
          <w:rFonts w:eastAsia="HelveticaNeue-Roman"/>
          <w:szCs w:val="18"/>
        </w:rPr>
        <w:t>Mit (2) und (3) erhält man schließlich:</w:t>
      </w:r>
    </w:p>
    <w:p w:rsidR="00F42426" w:rsidRDefault="00CD0578" w:rsidP="00D222D1">
      <w:pPr>
        <w:pStyle w:val="phyC4Formelzeile"/>
        <w:rPr>
          <w:rFonts w:eastAsia="HelveticaNeue-Roman"/>
        </w:rPr>
      </w:pPr>
      <w:r w:rsidRPr="00E54C88">
        <w:rPr>
          <w:rFonts w:eastAsia="HelveticaNeue-Roman"/>
        </w:rPr>
        <w:object w:dxaOrig="1440" w:dyaOrig="660">
          <v:shape id="_x0000_i1030" type="#_x0000_t75" style="width:1in;height:33.65pt" o:ole="">
            <v:imagedata r:id="rId29" o:title=""/>
          </v:shape>
          <o:OLEObject Type="Embed" ProgID="Equation.3" ShapeID="_x0000_i1030" DrawAspect="Content" ObjectID="_1450525418" r:id="rId30"/>
        </w:object>
      </w:r>
      <w:r w:rsidR="00D222D1">
        <w:rPr>
          <w:rFonts w:eastAsia="HelveticaNeue-Roman"/>
        </w:rPr>
        <w:tab/>
      </w:r>
      <w:r w:rsidR="00DC7E28">
        <w:rPr>
          <w:rFonts w:eastAsia="HelveticaNeue-Roman"/>
        </w:rPr>
        <w:t>(4)</w:t>
      </w:r>
    </w:p>
    <w:p w:rsidR="00766202" w:rsidRPr="00E54C88" w:rsidRDefault="00766202" w:rsidP="00F100F4">
      <w:pPr>
        <w:tabs>
          <w:tab w:val="clear" w:pos="425"/>
        </w:tabs>
        <w:rPr>
          <w:rFonts w:eastAsia="HelveticaNeue-Roman"/>
          <w:szCs w:val="18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8"/>
        <w:gridCol w:w="628"/>
        <w:gridCol w:w="1729"/>
      </w:tblGrid>
      <w:tr w:rsidR="002D4A1A" w:rsidRPr="00083F81" w:rsidTr="00CD0578">
        <w:tc>
          <w:tcPr>
            <w:tcW w:w="0" w:type="auto"/>
          </w:tcPr>
          <w:p w:rsidR="002D4A1A" w:rsidRPr="00083F81" w:rsidRDefault="002D4A1A" w:rsidP="004A79D8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Planck-Konstante</w:t>
            </w:r>
          </w:p>
        </w:tc>
        <w:tc>
          <w:tcPr>
            <w:tcW w:w="0" w:type="auto"/>
          </w:tcPr>
          <w:p w:rsidR="002D4A1A" w:rsidRPr="00083F81" w:rsidRDefault="002D4A1A" w:rsidP="00083F81">
            <w:pPr>
              <w:pStyle w:val="phyC4Tabelleninhalt"/>
              <w:rPr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h</w:t>
            </w:r>
          </w:p>
        </w:tc>
        <w:tc>
          <w:tcPr>
            <w:tcW w:w="0" w:type="auto"/>
          </w:tcPr>
          <w:p w:rsidR="002D4A1A" w:rsidRPr="002A19ED" w:rsidRDefault="002D4A1A" w:rsidP="00B45C76">
            <w:pPr>
              <w:pStyle w:val="phyC4Tabelleninhal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627260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6,6256∙10</w:t>
            </w:r>
            <w:r w:rsidRPr="004A79D8">
              <w:rPr>
                <w:rFonts w:eastAsia="HelveticaNeue-Roman"/>
                <w:vertAlign w:val="superscript"/>
              </w:rPr>
              <w:t>-34</w:t>
            </w:r>
            <w:r w:rsidRPr="002A19ED">
              <w:rPr>
                <w:rFonts w:eastAsia="HelveticaNeue-Roman"/>
              </w:rPr>
              <w:t xml:space="preserve"> Js</w:t>
            </w:r>
          </w:p>
        </w:tc>
      </w:tr>
      <w:tr w:rsidR="002D4A1A" w:rsidRPr="00083F81" w:rsidTr="00CD0578">
        <w:tc>
          <w:tcPr>
            <w:tcW w:w="0" w:type="auto"/>
          </w:tcPr>
          <w:p w:rsidR="002D4A1A" w:rsidRPr="00083F81" w:rsidRDefault="002D4A1A" w:rsidP="004A79D8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Lichtgeschwindigkeit</w:t>
            </w:r>
          </w:p>
        </w:tc>
        <w:tc>
          <w:tcPr>
            <w:tcW w:w="0" w:type="auto"/>
          </w:tcPr>
          <w:p w:rsidR="002D4A1A" w:rsidRPr="00083F81" w:rsidRDefault="002D4A1A" w:rsidP="00083F81">
            <w:pPr>
              <w:pStyle w:val="phyC4Tabelleninhalt"/>
              <w:rPr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c</w:t>
            </w:r>
          </w:p>
        </w:tc>
        <w:tc>
          <w:tcPr>
            <w:tcW w:w="0" w:type="auto"/>
          </w:tcPr>
          <w:p w:rsidR="002D4A1A" w:rsidRPr="002A19ED" w:rsidRDefault="002D4A1A" w:rsidP="00B45C76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627260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2,9979∙10</w:t>
            </w:r>
            <w:r w:rsidRPr="004A79D8">
              <w:rPr>
                <w:rFonts w:eastAsia="HelveticaNeue-Roman"/>
                <w:vertAlign w:val="superscript"/>
              </w:rPr>
              <w:t>8</w:t>
            </w:r>
            <w:r w:rsidRPr="002A19ED">
              <w:rPr>
                <w:rFonts w:eastAsia="HelveticaNeue-Roman"/>
              </w:rPr>
              <w:t xml:space="preserve"> m/s</w:t>
            </w:r>
          </w:p>
        </w:tc>
      </w:tr>
      <w:tr w:rsidR="002D4A1A" w:rsidRPr="00083F81" w:rsidTr="00CD0578">
        <w:tc>
          <w:tcPr>
            <w:tcW w:w="0" w:type="auto"/>
          </w:tcPr>
          <w:p w:rsidR="002D4A1A" w:rsidRPr="00083F81" w:rsidRDefault="002D4A1A" w:rsidP="004A79D8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Netzebenenabstand LiF (200)</w:t>
            </w:r>
          </w:p>
        </w:tc>
        <w:tc>
          <w:tcPr>
            <w:tcW w:w="0" w:type="auto"/>
          </w:tcPr>
          <w:p w:rsidR="002D4A1A" w:rsidRPr="00083F81" w:rsidRDefault="002D4A1A" w:rsidP="00083F81">
            <w:pPr>
              <w:pStyle w:val="phyC4Tabelleninhalt"/>
              <w:rPr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d</w:t>
            </w:r>
          </w:p>
        </w:tc>
        <w:tc>
          <w:tcPr>
            <w:tcW w:w="0" w:type="auto"/>
          </w:tcPr>
          <w:p w:rsidR="002D4A1A" w:rsidRPr="002A19ED" w:rsidRDefault="002D4A1A" w:rsidP="00B45C76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627260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2,014∙10</w:t>
            </w:r>
            <w:r w:rsidRPr="004A79D8">
              <w:rPr>
                <w:rFonts w:eastAsia="HelveticaNeue-Roman"/>
                <w:vertAlign w:val="superscript"/>
              </w:rPr>
              <w:t>-10</w:t>
            </w:r>
            <w:r w:rsidRPr="002A19ED">
              <w:rPr>
                <w:rFonts w:eastAsia="HelveticaNeue-Roman"/>
              </w:rPr>
              <w:t xml:space="preserve"> m</w:t>
            </w:r>
          </w:p>
        </w:tc>
      </w:tr>
      <w:tr w:rsidR="002D4A1A" w:rsidRPr="00083F81" w:rsidTr="00CD0578">
        <w:tc>
          <w:tcPr>
            <w:tcW w:w="0" w:type="auto"/>
          </w:tcPr>
          <w:p w:rsidR="002D4A1A" w:rsidRPr="00083F81" w:rsidRDefault="002D4A1A" w:rsidP="004A79D8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Netzebenenabstand KBr (200)</w:t>
            </w:r>
          </w:p>
        </w:tc>
        <w:tc>
          <w:tcPr>
            <w:tcW w:w="0" w:type="auto"/>
          </w:tcPr>
          <w:p w:rsidR="002D4A1A" w:rsidRPr="00083F81" w:rsidRDefault="002D4A1A" w:rsidP="00083F81">
            <w:pPr>
              <w:pStyle w:val="phyC4Tabelleninhalt"/>
              <w:rPr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d</w:t>
            </w:r>
          </w:p>
        </w:tc>
        <w:tc>
          <w:tcPr>
            <w:tcW w:w="0" w:type="auto"/>
          </w:tcPr>
          <w:p w:rsidR="002D4A1A" w:rsidRPr="002A19ED" w:rsidRDefault="002D4A1A" w:rsidP="00B45C76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627260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3,290∙10</w:t>
            </w:r>
            <w:r w:rsidRPr="004A79D8">
              <w:rPr>
                <w:rFonts w:eastAsia="HelveticaNeue-Roman"/>
                <w:vertAlign w:val="superscript"/>
              </w:rPr>
              <w:t>-10</w:t>
            </w:r>
            <w:r w:rsidRPr="002A19ED">
              <w:rPr>
                <w:rFonts w:eastAsia="HelveticaNeue-Roman"/>
              </w:rPr>
              <w:t xml:space="preserve"> m</w:t>
            </w:r>
          </w:p>
        </w:tc>
      </w:tr>
      <w:tr w:rsidR="002D4A1A" w:rsidRPr="00083F81" w:rsidTr="00CD0578">
        <w:tc>
          <w:tcPr>
            <w:tcW w:w="0" w:type="auto"/>
          </w:tcPr>
          <w:p w:rsidR="002D4A1A" w:rsidRPr="00083F81" w:rsidRDefault="002D4A1A" w:rsidP="004A79D8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Äquivalent</w:t>
            </w:r>
          </w:p>
        </w:tc>
        <w:tc>
          <w:tcPr>
            <w:tcW w:w="0" w:type="auto"/>
          </w:tcPr>
          <w:p w:rsidR="002D4A1A" w:rsidRPr="00083F81" w:rsidRDefault="002D4A1A" w:rsidP="00083F81">
            <w:pPr>
              <w:pStyle w:val="phyC4Tabelleninhal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1 eV</w:t>
            </w:r>
          </w:p>
        </w:tc>
        <w:tc>
          <w:tcPr>
            <w:tcW w:w="0" w:type="auto"/>
          </w:tcPr>
          <w:p w:rsidR="002D4A1A" w:rsidRPr="002A19ED" w:rsidRDefault="002D4A1A" w:rsidP="00B45C76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627260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1,6021∙10</w:t>
            </w:r>
            <w:r w:rsidRPr="004A79D8">
              <w:rPr>
                <w:rFonts w:eastAsia="HelveticaNeue-Roman"/>
                <w:vertAlign w:val="superscript"/>
              </w:rPr>
              <w:t>-19</w:t>
            </w:r>
            <w:r w:rsidRPr="002A19ED">
              <w:rPr>
                <w:rFonts w:eastAsia="HelveticaNeue-Roman"/>
              </w:rPr>
              <w:t xml:space="preserve"> J</w:t>
            </w:r>
          </w:p>
        </w:tc>
      </w:tr>
    </w:tbl>
    <w:p w:rsidR="002D4A1A" w:rsidRDefault="002D4A1A" w:rsidP="00E54C88">
      <w:pPr>
        <w:pStyle w:val="phyC4Flietext"/>
        <w:rPr>
          <w:rFonts w:eastAsia="HelveticaNeue-Roman"/>
          <w:szCs w:val="18"/>
        </w:rPr>
      </w:pPr>
    </w:p>
    <w:p w:rsidR="00F80A8F" w:rsidRPr="00166478" w:rsidRDefault="00F80A8F" w:rsidP="00F80A8F">
      <w:pPr>
        <w:pStyle w:val="phyC4berschrift"/>
        <w:rPr>
          <w:rFonts w:eastAsia="HelveticaNeue-Bold"/>
          <w:szCs w:val="18"/>
        </w:rPr>
      </w:pPr>
      <w:r w:rsidRPr="00166478">
        <w:rPr>
          <w:rFonts w:eastAsia="HelveticaNeue-Bold"/>
          <w:szCs w:val="18"/>
        </w:rPr>
        <w:t>Hinweis</w:t>
      </w:r>
    </w:p>
    <w:p w:rsidR="00F80A8F" w:rsidRPr="00166478" w:rsidRDefault="00F80A8F" w:rsidP="00F80A8F">
      <w:pPr>
        <w:pStyle w:val="phyC4Flietext"/>
        <w:rPr>
          <w:rFonts w:eastAsia="HelveticaNeue-Roman"/>
          <w:szCs w:val="18"/>
        </w:rPr>
      </w:pPr>
      <w:r w:rsidRPr="00166478">
        <w:rPr>
          <w:rFonts w:eastAsia="HelveticaNeue-Roman"/>
          <w:szCs w:val="18"/>
        </w:rPr>
        <w:t>Die Daten des Energieniveaudiagramms wurden dem "Handbook of Chemistry and Physics", CRC Press Inc., Florida, entnommen.</w:t>
      </w:r>
    </w:p>
    <w:p w:rsidR="00436068" w:rsidRDefault="00436068" w:rsidP="00E54C88">
      <w:pPr>
        <w:pStyle w:val="phyC4Flietext"/>
        <w:rPr>
          <w:rFonts w:eastAsia="HelveticaNeue-Roman"/>
          <w:szCs w:val="18"/>
        </w:rPr>
      </w:pPr>
    </w:p>
    <w:p w:rsidR="00F80A8F" w:rsidRDefault="00F80A8F">
      <w:pPr>
        <w:tabs>
          <w:tab w:val="clear" w:pos="425"/>
        </w:tabs>
        <w:rPr>
          <w:b/>
          <w:szCs w:val="20"/>
        </w:rPr>
      </w:pPr>
      <w:r>
        <w:br w:type="page"/>
      </w:r>
    </w:p>
    <w:p w:rsidR="001854E9" w:rsidRDefault="001854E9" w:rsidP="001854E9">
      <w:pPr>
        <w:pStyle w:val="phyC4berschrift"/>
      </w:pPr>
      <w:r w:rsidRPr="00DC7E28">
        <w:lastRenderedPageBreak/>
        <w:t>Auswertung</w:t>
      </w:r>
    </w:p>
    <w:p w:rsidR="00BC34D7" w:rsidRPr="00166478" w:rsidRDefault="00BC34D7" w:rsidP="00BC34D7">
      <w:pPr>
        <w:pStyle w:val="phyC4Flietext"/>
        <w:rPr>
          <w:rFonts w:eastAsia="HelveticaNeue-Roman"/>
        </w:rPr>
      </w:pPr>
      <w:r w:rsidRPr="00166478">
        <w:rPr>
          <w:rFonts w:eastAsia="HelveticaNeue-Roman"/>
        </w:rPr>
        <w:t>Im Folgenden ist die Auswertung der erhaltenen Daten anhand von Beispielergebnissen beschrieben. Ihre Ergebnisse können von den unten angegebenen abweichen.</w:t>
      </w:r>
    </w:p>
    <w:p w:rsidR="001854E9" w:rsidRPr="001854E9" w:rsidRDefault="001854E9" w:rsidP="001854E9">
      <w:pPr>
        <w:pStyle w:val="phyC4Zwischenberschrift"/>
      </w:pPr>
      <w:r>
        <w:t>Aufgabe 1</w:t>
      </w:r>
      <w:r w:rsidR="00434CFB">
        <w:t>:</w:t>
      </w:r>
      <w:r w:rsidR="00434CFB" w:rsidRPr="00434CFB">
        <w:rPr>
          <w:rFonts w:eastAsia="HelveticaNeue-Roman"/>
        </w:rPr>
        <w:t xml:space="preserve"> </w:t>
      </w:r>
      <w:r w:rsidR="00434CFB">
        <w:rPr>
          <w:rFonts w:eastAsia="HelveticaNeue-Roman"/>
        </w:rPr>
        <w:t>Analysieren Sie die Intensität der Molybdän-Röntgenstrahlung mit Hilfe eines LiF-Einkristalls als Funktion des Bragg-Winkels.</w:t>
      </w:r>
    </w:p>
    <w:p w:rsidR="00172FB0" w:rsidRDefault="00E54C88" w:rsidP="00E54C88">
      <w:pPr>
        <w:pStyle w:val="phyC4Flietext"/>
        <w:rPr>
          <w:rFonts w:eastAsia="HelveticaNeue-Roman"/>
        </w:rPr>
      </w:pPr>
      <w:r w:rsidRPr="00E54C88">
        <w:rPr>
          <w:rFonts w:eastAsia="HelveticaNeue-Roman"/>
          <w:szCs w:val="18"/>
        </w:rPr>
        <w:t xml:space="preserve">In Abb. </w:t>
      </w:r>
      <w:r w:rsidR="00DC3AC9">
        <w:rPr>
          <w:rFonts w:eastAsia="HelveticaNeue-Roman"/>
          <w:szCs w:val="18"/>
        </w:rPr>
        <w:t>10</w:t>
      </w:r>
      <w:r w:rsidRPr="00E54C88">
        <w:rPr>
          <w:rFonts w:eastAsia="HelveticaNeue-Roman"/>
          <w:szCs w:val="18"/>
        </w:rPr>
        <w:t xml:space="preserve"> ist das mit einem LiF-Einkristall analysierte Röntgenspektrum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 xml:space="preserve">von </w:t>
      </w:r>
      <w:r w:rsidR="00EE6AB8">
        <w:rPr>
          <w:rFonts w:eastAsia="HelveticaNeue-Roman"/>
          <w:szCs w:val="18"/>
        </w:rPr>
        <w:t>Molybdän</w:t>
      </w:r>
      <w:r w:rsidRPr="00E54C88">
        <w:rPr>
          <w:rFonts w:eastAsia="HelveticaNeue-Roman"/>
          <w:szCs w:val="18"/>
        </w:rPr>
        <w:t xml:space="preserve"> dargestellt. Dem</w:t>
      </w:r>
      <w:r w:rsidR="0091149F"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kontinuierlichen Bremsspektrum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sind scharf ausgeprägte Linien überlagert, deren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Glanzwinkellagen bei Variation der Anodenspannung unverändert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bleiben. Dieses deutet darauf hin, dass es sich hierbei um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 xml:space="preserve">charakteristische Röntgenlinien handelt. Die </w:t>
      </w:r>
      <w:r w:rsidR="00F246F1">
        <w:rPr>
          <w:rFonts w:eastAsia="HelveticaNeue-Roman"/>
          <w:szCs w:val="18"/>
        </w:rPr>
        <w:t>ersten drei</w:t>
      </w:r>
      <w:r w:rsidRPr="00E54C88">
        <w:rPr>
          <w:rFonts w:eastAsia="HelveticaNeue-Roman"/>
          <w:szCs w:val="18"/>
        </w:rPr>
        <w:t xml:space="preserve"> Linienpaare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sind den Interferenzen ers</w:t>
      </w:r>
      <w:r w:rsidR="00F246F1">
        <w:rPr>
          <w:rFonts w:eastAsia="HelveticaNeue-Roman"/>
          <w:szCs w:val="18"/>
        </w:rPr>
        <w:t>ter,</w:t>
      </w:r>
      <w:r w:rsidRPr="00E54C88">
        <w:rPr>
          <w:rFonts w:eastAsia="HelveticaNeue-Roman"/>
          <w:szCs w:val="18"/>
        </w:rPr>
        <w:t xml:space="preserve"> zwe</w:t>
      </w:r>
      <w:r w:rsidRPr="00E54C88">
        <w:rPr>
          <w:rFonts w:eastAsia="HelveticaNeue-Roman"/>
          <w:szCs w:val="18"/>
        </w:rPr>
        <w:t>i</w:t>
      </w:r>
      <w:r w:rsidRPr="00E54C88">
        <w:rPr>
          <w:rFonts w:eastAsia="HelveticaNeue-Roman"/>
          <w:szCs w:val="18"/>
        </w:rPr>
        <w:t>ter</w:t>
      </w:r>
      <w:r w:rsidR="00F246F1">
        <w:rPr>
          <w:rFonts w:eastAsia="HelveticaNeue-Roman"/>
          <w:szCs w:val="18"/>
        </w:rPr>
        <w:t xml:space="preserve"> und dritter</w:t>
      </w:r>
      <w:r w:rsidRPr="00E54C88">
        <w:rPr>
          <w:rFonts w:eastAsia="HelveticaNeue-Roman"/>
          <w:szCs w:val="18"/>
        </w:rPr>
        <w:t xml:space="preserve"> Ordnung (</w:t>
      </w:r>
      <w:r w:rsidR="00172FB0" w:rsidRPr="00172FB0">
        <w:rPr>
          <w:rStyle w:val="phyC4Formelzeichen"/>
          <w:rFonts w:eastAsia="HelveticaNeue-Roman"/>
        </w:rPr>
        <w:t>n</w:t>
      </w:r>
      <w:r w:rsidR="0091149F">
        <w:rPr>
          <w:rStyle w:val="phyC4Formelzeichen"/>
          <w:rFonts w:eastAsia="HelveticaNeue-Roman"/>
        </w:rPr>
        <w:t xml:space="preserve"> </w:t>
      </w:r>
      <w:r w:rsidR="00172FB0" w:rsidRPr="0091149F">
        <w:rPr>
          <w:rFonts w:eastAsia="HelveticaNeue-Roman"/>
        </w:rPr>
        <w:t>=</w:t>
      </w:r>
      <w:r w:rsidR="0091149F">
        <w:rPr>
          <w:rFonts w:eastAsia="HelveticaNeue-Roman"/>
        </w:rPr>
        <w:t xml:space="preserve"> </w:t>
      </w:r>
      <w:r w:rsidR="00172FB0" w:rsidRPr="0091149F">
        <w:rPr>
          <w:rFonts w:eastAsia="HelveticaNeue-Roman"/>
        </w:rPr>
        <w:t>1, 2, 3</w:t>
      </w:r>
      <w:r w:rsidRPr="00E54C88">
        <w:rPr>
          <w:rFonts w:eastAsia="HelveticaNeue-Roman"/>
          <w:szCs w:val="18"/>
        </w:rPr>
        <w:t>) zuzuordnen.</w:t>
      </w:r>
      <w:r w:rsidR="00F246F1">
        <w:rPr>
          <w:rFonts w:eastAsia="HelveticaNeue-Roman"/>
          <w:szCs w:val="18"/>
        </w:rPr>
        <w:t xml:space="preserve"> Wegen der abnehmenden Intensität des Spektrums zu größeren Glanzwi</w:t>
      </w:r>
      <w:r w:rsidR="00627260">
        <w:rPr>
          <w:rFonts w:eastAsia="HelveticaNeue-Roman"/>
          <w:szCs w:val="18"/>
        </w:rPr>
        <w:t>nkeln sind Interferenzen der 4. u</w:t>
      </w:r>
      <w:r w:rsidR="00F246F1">
        <w:rPr>
          <w:rFonts w:eastAsia="HelveticaNeue-Roman"/>
          <w:szCs w:val="18"/>
        </w:rPr>
        <w:t xml:space="preserve">nd 5. Ordnung </w:t>
      </w:r>
      <w:r w:rsidR="00627260">
        <w:rPr>
          <w:rFonts w:eastAsia="HelveticaNeue-Roman"/>
          <w:szCs w:val="18"/>
        </w:rPr>
        <w:t xml:space="preserve">(sehr schwach) </w:t>
      </w:r>
      <w:r w:rsidR="00F246F1">
        <w:rPr>
          <w:rFonts w:eastAsia="HelveticaNeue-Roman"/>
          <w:szCs w:val="18"/>
        </w:rPr>
        <w:t xml:space="preserve">nur noch für die </w:t>
      </w:r>
      <w:r w:rsidR="00172FB0">
        <w:rPr>
          <w:rStyle w:val="phyC4Formelzeichen"/>
          <w:rFonts w:eastAsia="HelveticaNeue-Roman"/>
        </w:rPr>
        <w:t>K</w:t>
      </w:r>
      <w:r w:rsidR="00172FB0">
        <w:rPr>
          <w:rStyle w:val="phyC4Formelzeichen"/>
          <w:rFonts w:eastAsia="HelveticaNeue-Roman"/>
          <w:vertAlign w:val="subscript"/>
        </w:rPr>
        <w:t>α</w:t>
      </w:r>
      <w:r w:rsidR="00F246F1">
        <w:rPr>
          <w:rFonts w:eastAsia="HelveticaNeue-Roman"/>
        </w:rPr>
        <w:t xml:space="preserve">-Linie zu erkennen. </w:t>
      </w:r>
    </w:p>
    <w:p w:rsidR="00BC34D7" w:rsidRDefault="00BC34D7" w:rsidP="00BC34D7">
      <w:pPr>
        <w:pStyle w:val="phyC4PosRahmVollbreit"/>
        <w:framePr w:vSpace="113" w:wrap="notBeside" w:vAnchor="page" w:hAnchor="page" w:x="607" w:y="5847"/>
      </w:pPr>
      <w:r>
        <w:br w:type="page"/>
      </w:r>
      <w:r>
        <w:rPr>
          <w:noProof/>
        </w:rPr>
        <w:drawing>
          <wp:inline distT="0" distB="0" distL="0" distR="0">
            <wp:extent cx="6163939" cy="3448050"/>
            <wp:effectExtent l="19050" t="0" r="8261" b="0"/>
            <wp:docPr id="9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23" cy="34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D7" w:rsidRPr="002D4A1A" w:rsidRDefault="00BC34D7" w:rsidP="00BC34D7">
      <w:pPr>
        <w:pStyle w:val="phyC4PosRahmVollbreit"/>
        <w:framePr w:vSpace="113" w:wrap="notBeside" w:vAnchor="page" w:hAnchor="page" w:x="607" w:y="5847"/>
        <w:rPr>
          <w:sz w:val="20"/>
        </w:rPr>
      </w:pPr>
      <w:r w:rsidRPr="002D4A1A">
        <w:rPr>
          <w:sz w:val="20"/>
        </w:rPr>
        <w:t xml:space="preserve">Abb. </w:t>
      </w:r>
      <w:r>
        <w:rPr>
          <w:sz w:val="20"/>
        </w:rPr>
        <w:t>10</w:t>
      </w:r>
      <w:r w:rsidRPr="002D4A1A">
        <w:rPr>
          <w:sz w:val="20"/>
        </w:rPr>
        <w:t>:</w:t>
      </w:r>
      <w:r w:rsidRPr="002D4A1A">
        <w:rPr>
          <w:sz w:val="20"/>
        </w:rPr>
        <w:tab/>
        <w:t xml:space="preserve">Die Intensität der Mo-Röntgenstrahlung als Funktion des Glanzwinkels </w:t>
      </w:r>
      <w:r>
        <w:rPr>
          <w:rStyle w:val="phyC4Formelzeichen"/>
          <w:sz w:val="20"/>
        </w:rPr>
        <w:t>ϑ</w:t>
      </w:r>
      <w:r w:rsidRPr="002D4A1A">
        <w:rPr>
          <w:sz w:val="20"/>
        </w:rPr>
        <w:t>; Analysatorkristall: LiF</w:t>
      </w:r>
    </w:p>
    <w:p w:rsidR="001854E9" w:rsidRDefault="00F246F1" w:rsidP="00E54C88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Die Trennung des </w:t>
      </w:r>
      <w:r w:rsidR="00172FB0">
        <w:rPr>
          <w:rStyle w:val="phyC4Formelzeichen"/>
          <w:rFonts w:eastAsia="HelveticaNeue-Roman"/>
        </w:rPr>
        <w:t>K</w:t>
      </w:r>
      <w:r w:rsidR="00172FB0">
        <w:rPr>
          <w:rStyle w:val="phyC4Formelzeichen"/>
          <w:rFonts w:eastAsia="HelveticaNeue-Roman"/>
          <w:vertAlign w:val="subscript"/>
        </w:rPr>
        <w:t>α</w:t>
      </w:r>
      <w:r>
        <w:rPr>
          <w:rFonts w:eastAsia="HelveticaNeue-Roman"/>
        </w:rPr>
        <w:t xml:space="preserve">-Dubletts kann bei </w:t>
      </w:r>
      <w:r w:rsidR="00172FB0" w:rsidRPr="002A19ED">
        <w:rPr>
          <w:rStyle w:val="phyC4Formelzeichen"/>
          <w:rFonts w:eastAsia="HelveticaNeue-Roman"/>
        </w:rPr>
        <w:t>n</w:t>
      </w:r>
      <w:r w:rsidR="0091149F">
        <w:rPr>
          <w:rStyle w:val="phyC4Formelzeichen"/>
          <w:rFonts w:eastAsia="HelveticaNeue-Roman"/>
        </w:rPr>
        <w:t xml:space="preserve"> </w:t>
      </w:r>
      <w:r w:rsidR="00172FB0" w:rsidRPr="0091149F">
        <w:rPr>
          <w:rFonts w:eastAsia="HelveticaNeue-Roman"/>
        </w:rPr>
        <w:t>=</w:t>
      </w:r>
      <w:r w:rsidR="0091149F">
        <w:rPr>
          <w:rFonts w:eastAsia="HelveticaNeue-Roman"/>
        </w:rPr>
        <w:t xml:space="preserve"> </w:t>
      </w:r>
      <w:r w:rsidR="00172FB0" w:rsidRPr="0091149F">
        <w:rPr>
          <w:rFonts w:eastAsia="HelveticaNeue-Roman"/>
        </w:rPr>
        <w:t>4</w:t>
      </w:r>
      <w:r w:rsidR="00172FB0">
        <w:rPr>
          <w:rStyle w:val="phyC4Formelzeichen"/>
          <w:rFonts w:eastAsia="HelveticaNeue-Roman"/>
        </w:rPr>
        <w:t xml:space="preserve"> </w:t>
      </w:r>
      <w:r>
        <w:rPr>
          <w:rFonts w:eastAsia="HelveticaNeue-Roman"/>
        </w:rPr>
        <w:t xml:space="preserve">und </w:t>
      </w:r>
      <w:r w:rsidR="00172FB0" w:rsidRPr="002A19ED">
        <w:rPr>
          <w:rStyle w:val="phyC4Formelzeichen"/>
          <w:rFonts w:eastAsia="HelveticaNeue-Roman"/>
        </w:rPr>
        <w:t>n</w:t>
      </w:r>
      <w:r w:rsidR="0091149F">
        <w:rPr>
          <w:rStyle w:val="phyC4Formelzeichen"/>
          <w:rFonts w:eastAsia="HelveticaNeue-Roman"/>
        </w:rPr>
        <w:t xml:space="preserve"> </w:t>
      </w:r>
      <w:r w:rsidR="00172FB0" w:rsidRPr="0091149F">
        <w:rPr>
          <w:rFonts w:eastAsia="HelveticaNeue-Roman"/>
        </w:rPr>
        <w:t>=</w:t>
      </w:r>
      <w:r w:rsidR="0091149F">
        <w:rPr>
          <w:rFonts w:eastAsia="HelveticaNeue-Roman"/>
        </w:rPr>
        <w:t xml:space="preserve"> </w:t>
      </w:r>
      <w:r w:rsidR="00172FB0" w:rsidRPr="0091149F">
        <w:rPr>
          <w:rFonts w:eastAsia="HelveticaNeue-Roman"/>
        </w:rPr>
        <w:t>5</w:t>
      </w:r>
      <w:r>
        <w:rPr>
          <w:rFonts w:eastAsia="HelveticaNeue-Roman"/>
        </w:rPr>
        <w:t xml:space="preserve"> </w:t>
      </w:r>
      <w:r w:rsidR="00436068">
        <w:rPr>
          <w:rFonts w:eastAsia="HelveticaNeue-Roman"/>
        </w:rPr>
        <w:t xml:space="preserve">(sehr schwach) </w:t>
      </w:r>
      <w:r>
        <w:rPr>
          <w:rFonts w:eastAsia="HelveticaNeue-Roman"/>
        </w:rPr>
        <w:t>bereits beobachtet werden (si</w:t>
      </w:r>
      <w:r>
        <w:rPr>
          <w:rFonts w:eastAsia="HelveticaNeue-Roman"/>
        </w:rPr>
        <w:t>e</w:t>
      </w:r>
      <w:r>
        <w:rPr>
          <w:rFonts w:eastAsia="HelveticaNeue-Roman"/>
        </w:rPr>
        <w:t xml:space="preserve">he auch Experimente </w:t>
      </w:r>
      <w:r w:rsidR="002401B1">
        <w:rPr>
          <w:rFonts w:eastAsia="HelveticaNeue-Roman"/>
        </w:rPr>
        <w:t>P254070</w:t>
      </w:r>
      <w:r w:rsidR="004735B1">
        <w:rPr>
          <w:rFonts w:eastAsia="HelveticaNeue-Roman"/>
        </w:rPr>
        <w:t>1</w:t>
      </w:r>
      <w:r w:rsidR="002401B1" w:rsidRPr="002401B1">
        <w:rPr>
          <w:rFonts w:eastAsia="HelveticaNeue-Roman"/>
        </w:rPr>
        <w:t xml:space="preserve"> </w:t>
      </w:r>
      <w:r w:rsidR="002401B1">
        <w:rPr>
          <w:rFonts w:eastAsia="HelveticaNeue-Roman"/>
        </w:rPr>
        <w:t>und P254080</w:t>
      </w:r>
      <w:r w:rsidR="004735B1">
        <w:rPr>
          <w:rFonts w:eastAsia="HelveticaNeue-Roman"/>
        </w:rPr>
        <w:t>1</w:t>
      </w:r>
      <w:r>
        <w:rPr>
          <w:rFonts w:eastAsia="HelveticaNeue-Roman"/>
        </w:rPr>
        <w:t>).</w:t>
      </w:r>
      <w:r w:rsidR="00436068">
        <w:rPr>
          <w:rFonts w:eastAsia="HelveticaNeue-Roman"/>
        </w:rPr>
        <w:t xml:space="preserve"> </w:t>
      </w:r>
    </w:p>
    <w:p w:rsidR="00727DD7" w:rsidRDefault="00727DD7" w:rsidP="001854E9">
      <w:pPr>
        <w:pStyle w:val="phyC4Zwischenberschrift"/>
        <w:rPr>
          <w:rFonts w:eastAsia="HelveticaNeue-Roman"/>
        </w:rPr>
      </w:pPr>
    </w:p>
    <w:p w:rsidR="001854E9" w:rsidRDefault="001854E9" w:rsidP="001854E9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2:</w:t>
      </w:r>
      <w:r w:rsidR="00434CFB" w:rsidRPr="00434CFB">
        <w:rPr>
          <w:rFonts w:eastAsia="HelveticaNeue-Roman"/>
        </w:rPr>
        <w:t xml:space="preserve"> </w:t>
      </w:r>
      <w:r w:rsidR="00434CFB">
        <w:rPr>
          <w:rFonts w:eastAsia="HelveticaNeue-Roman"/>
        </w:rPr>
        <w:t>Analysieren Sie die Intensität der Molybdän-Röntgenstrahlung mit Hilfe eines KBr-Einkristalls als Funktion des Bragg-Winkels.</w:t>
      </w:r>
    </w:p>
    <w:p w:rsidR="00172FB0" w:rsidRPr="00436068" w:rsidRDefault="00E54C88" w:rsidP="00E54C88">
      <w:pPr>
        <w:pStyle w:val="phyC4Flietext"/>
        <w:rPr>
          <w:rFonts w:eastAsia="HelveticaNeue-Roman"/>
        </w:rPr>
      </w:pPr>
      <w:r w:rsidRPr="00E54C88">
        <w:rPr>
          <w:rFonts w:eastAsia="HelveticaNeue-Roman"/>
          <w:szCs w:val="18"/>
        </w:rPr>
        <w:t>Ersetzt man den LiF-Analysatorkristall durch einen KBr-Kristall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(Ab</w:t>
      </w:r>
      <w:r w:rsidR="008428B5">
        <w:rPr>
          <w:rFonts w:eastAsia="HelveticaNeue-Roman"/>
          <w:szCs w:val="18"/>
        </w:rPr>
        <w:t xml:space="preserve">b. </w:t>
      </w:r>
      <w:r w:rsidR="00DC3AC9">
        <w:rPr>
          <w:rFonts w:eastAsia="HelveticaNeue-Roman"/>
          <w:szCs w:val="18"/>
        </w:rPr>
        <w:t>11</w:t>
      </w:r>
      <w:r w:rsidR="008428B5">
        <w:rPr>
          <w:rFonts w:eastAsia="HelveticaNeue-Roman"/>
          <w:szCs w:val="18"/>
        </w:rPr>
        <w:t>), so sind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Interferenzen bis zur 4. Ordnung zu beobachten.</w:t>
      </w:r>
      <w:r>
        <w:rPr>
          <w:rFonts w:eastAsia="HelveticaNeue-Roman"/>
          <w:szCs w:val="18"/>
        </w:rPr>
        <w:t xml:space="preserve"> </w:t>
      </w:r>
    </w:p>
    <w:p w:rsidR="001854E9" w:rsidRDefault="00727DD7" w:rsidP="00E54C88">
      <w:pPr>
        <w:pStyle w:val="phyC4Flietext"/>
        <w:rPr>
          <w:rFonts w:eastAsia="HelveticaNeue-Roman"/>
          <w:szCs w:val="18"/>
        </w:rPr>
      </w:pPr>
      <w:r>
        <w:rPr>
          <w:rFonts w:eastAsia="HelveticaNeue-Roman"/>
        </w:rPr>
        <w:t xml:space="preserve">Das Spektrum der Bremsstrahlung in Abb. 11 zeigt deutliche Intensitätsstufen bei </w:t>
      </w:r>
      <w:r>
        <w:rPr>
          <w:rStyle w:val="phyC4Formelzeichen"/>
          <w:rFonts w:eastAsia="HelveticaNeue-Roman"/>
        </w:rPr>
        <w:t xml:space="preserve">ϑ </w:t>
      </w:r>
      <w:r w:rsidRPr="00953866">
        <w:rPr>
          <w:rFonts w:eastAsia="HelveticaNeue-Roman"/>
        </w:rPr>
        <w:t>=</w:t>
      </w:r>
      <w:r>
        <w:rPr>
          <w:rFonts w:eastAsia="HelveticaNeue-Roman"/>
        </w:rPr>
        <w:t xml:space="preserve"> </w:t>
      </w:r>
      <w:r w:rsidRPr="00953866">
        <w:rPr>
          <w:rFonts w:eastAsia="HelveticaNeue-Roman"/>
        </w:rPr>
        <w:t>8,2°</w:t>
      </w:r>
      <w:r>
        <w:rPr>
          <w:rFonts w:eastAsia="HelveticaNeue-Roman"/>
        </w:rPr>
        <w:t xml:space="preserve"> und</w:t>
      </w:r>
      <w:r w:rsidRPr="00172FB0">
        <w:rPr>
          <w:rStyle w:val="phyC4Formelzeichen"/>
          <w:rFonts w:eastAsia="HelveticaNeue-Roman"/>
        </w:rPr>
        <w:t xml:space="preserve"> </w:t>
      </w:r>
      <w:r>
        <w:rPr>
          <w:rStyle w:val="phyC4Formelzeichen"/>
          <w:rFonts w:eastAsia="HelveticaNeue-Roman"/>
        </w:rPr>
        <w:t>ϑ </w:t>
      </w:r>
      <w:r w:rsidRPr="00953866">
        <w:rPr>
          <w:rFonts w:eastAsia="HelveticaNeue-Roman"/>
        </w:rPr>
        <w:t>=</w:t>
      </w:r>
      <w:r>
        <w:rPr>
          <w:rFonts w:eastAsia="HelveticaNeue-Roman"/>
        </w:rPr>
        <w:t> </w:t>
      </w:r>
      <w:r w:rsidRPr="00953866">
        <w:rPr>
          <w:rFonts w:eastAsia="HelveticaNeue-Roman"/>
        </w:rPr>
        <w:t>16,5°</w:t>
      </w:r>
      <w:r>
        <w:rPr>
          <w:rFonts w:eastAsia="HelveticaNeue-Roman"/>
        </w:rPr>
        <w:t xml:space="preserve">. Diese stimmen mit dem theoretisch zu erwartenden Wert für die </w:t>
      </w:r>
      <w:r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-Kantenabsorption von Brom (</w:t>
      </w:r>
      <w:r w:rsidRPr="00721A82">
        <w:rPr>
          <w:rStyle w:val="phyC4Formelzeichen"/>
          <w:rFonts w:eastAsia="HelveticaNeue-Roman"/>
        </w:rPr>
        <w:t>E</w:t>
      </w:r>
      <w:r w:rsidRPr="00721A82">
        <w:rPr>
          <w:rStyle w:val="phyC4Formelzeichen"/>
          <w:rFonts w:eastAsia="HelveticaNeue-Roman"/>
          <w:vertAlign w:val="subscript"/>
        </w:rPr>
        <w:t>K</w:t>
      </w:r>
      <w:r>
        <w:rPr>
          <w:rStyle w:val="phyC4Formelzeichen"/>
          <w:rFonts w:eastAsia="HelveticaNeue-Roman"/>
          <w:vertAlign w:val="subscript"/>
        </w:rPr>
        <w:t xml:space="preserve"> </w:t>
      </w:r>
      <w:r w:rsidRPr="00953866">
        <w:rPr>
          <w:rFonts w:eastAsia="HelveticaNeue-Roman"/>
        </w:rPr>
        <w:t>=</w:t>
      </w:r>
      <w:r>
        <w:rPr>
          <w:rFonts w:eastAsia="HelveticaNeue-Roman"/>
        </w:rPr>
        <w:t xml:space="preserve"> </w:t>
      </w:r>
      <w:r w:rsidRPr="00953866">
        <w:rPr>
          <w:rFonts w:eastAsia="HelveticaNeue-Roman"/>
        </w:rPr>
        <w:t>13,474</w:t>
      </w:r>
      <w:r w:rsidRPr="00721A82">
        <w:rPr>
          <w:rStyle w:val="phyC4Formelzeichen"/>
          <w:rFonts w:eastAsia="HelveticaNeue-Roman"/>
        </w:rPr>
        <w:t xml:space="preserve"> </w:t>
      </w:r>
      <w:r w:rsidRPr="00953866">
        <w:rPr>
          <w:rFonts w:eastAsia="HelveticaNeue-Roman"/>
        </w:rPr>
        <w:t>keV</w:t>
      </w:r>
      <w:r>
        <w:rPr>
          <w:rFonts w:eastAsia="HelveticaNeue-Roman"/>
        </w:rPr>
        <w:t xml:space="preserve">) mit </w:t>
      </w:r>
      <w:r w:rsidRPr="00721A82">
        <w:rPr>
          <w:rStyle w:val="phyC4Formelzeichen"/>
          <w:rFonts w:eastAsia="HelveticaNeue-Roman"/>
        </w:rPr>
        <w:t>n</w:t>
      </w:r>
      <w:r>
        <w:rPr>
          <w:rStyle w:val="phyC4Formelzeichen"/>
          <w:rFonts w:eastAsia="HelveticaNeue-Roman"/>
        </w:rPr>
        <w:t xml:space="preserve"> </w:t>
      </w:r>
      <w:r w:rsidRPr="00953866">
        <w:rPr>
          <w:rFonts w:eastAsia="HelveticaNeue-Roman"/>
        </w:rPr>
        <w:t>=</w:t>
      </w:r>
      <w:r>
        <w:rPr>
          <w:rFonts w:eastAsia="HelveticaNeue-Roman"/>
        </w:rPr>
        <w:t xml:space="preserve"> </w:t>
      </w:r>
      <w:r w:rsidRPr="00953866">
        <w:rPr>
          <w:rFonts w:eastAsia="HelveticaNeue-Roman"/>
        </w:rPr>
        <w:t>1</w:t>
      </w:r>
      <w:r>
        <w:rPr>
          <w:rFonts w:eastAsia="HelveticaNeue-Roman"/>
          <w:szCs w:val="18"/>
        </w:rPr>
        <w:t xml:space="preserve"> </w:t>
      </w:r>
      <w:r>
        <w:rPr>
          <w:rFonts w:eastAsia="HelveticaNeue-Roman"/>
        </w:rPr>
        <w:t xml:space="preserve">bzw. </w:t>
      </w:r>
      <w:r w:rsidRPr="00721A82">
        <w:rPr>
          <w:rStyle w:val="phyC4Formelzeichen"/>
          <w:rFonts w:eastAsia="HelveticaNeue-Roman"/>
        </w:rPr>
        <w:t>n</w:t>
      </w:r>
      <w:r>
        <w:rPr>
          <w:rStyle w:val="phyC4Formelzeichen"/>
          <w:rFonts w:eastAsia="HelveticaNeue-Roman"/>
        </w:rPr>
        <w:t xml:space="preserve"> </w:t>
      </w:r>
      <w:r w:rsidRPr="00953866">
        <w:rPr>
          <w:rFonts w:eastAsia="HelveticaNeue-Roman"/>
        </w:rPr>
        <w:t>=</w:t>
      </w:r>
      <w:r>
        <w:rPr>
          <w:rFonts w:eastAsia="HelveticaNeue-Roman"/>
        </w:rPr>
        <w:t xml:space="preserve"> </w:t>
      </w:r>
      <w:r w:rsidRPr="00953866">
        <w:rPr>
          <w:rFonts w:eastAsia="HelveticaNeue-Roman"/>
        </w:rPr>
        <w:t>2</w:t>
      </w:r>
      <w:r>
        <w:rPr>
          <w:rFonts w:eastAsia="HelveticaNeue-Roman"/>
        </w:rPr>
        <w:t xml:space="preserve"> überein. </w:t>
      </w:r>
      <w:r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-Kantenabsorptionen für Kalium, Lithium und Fluor können wegen der zu geringen Intensität in diesem Bereich des Bremsspektrums nicht beobachtet werden (E</w:t>
      </w:r>
      <w:r>
        <w:rPr>
          <w:rFonts w:eastAsia="HelveticaNeue-Roman"/>
        </w:rPr>
        <w:t>x</w:t>
      </w:r>
      <w:r>
        <w:rPr>
          <w:rFonts w:eastAsia="HelveticaNeue-Roman"/>
        </w:rPr>
        <w:t xml:space="preserve">perimente zu </w:t>
      </w:r>
      <w:r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 xml:space="preserve">- und </w:t>
      </w:r>
      <w:r>
        <w:rPr>
          <w:rStyle w:val="phyC4Formelzeichen"/>
          <w:rFonts w:eastAsia="HelveticaNeue-Roman"/>
        </w:rPr>
        <w:t>L</w:t>
      </w:r>
      <w:r>
        <w:rPr>
          <w:rFonts w:eastAsia="HelveticaNeue-Roman"/>
        </w:rPr>
        <w:t>-Kantenabsorption siehe Experiment P2541201).</w:t>
      </w:r>
    </w:p>
    <w:p w:rsidR="00727DD7" w:rsidRDefault="00727DD7" w:rsidP="00727DD7">
      <w:pPr>
        <w:pStyle w:val="phyC4Flietext"/>
        <w:rPr>
          <w:rFonts w:eastAsia="HelveticaNeue-Roman"/>
        </w:rPr>
      </w:pPr>
      <w:r>
        <w:rPr>
          <w:rFonts w:eastAsia="HelveticaNeue-Roman"/>
        </w:rPr>
        <w:br w:type="page"/>
      </w:r>
    </w:p>
    <w:p w:rsidR="00727DD7" w:rsidRDefault="00727DD7" w:rsidP="00434CFB">
      <w:pPr>
        <w:pStyle w:val="phyC4PosRahmVollbreit"/>
        <w:framePr w:vSpace="113" w:wrap="notBeside" w:vAnchor="page" w:hAnchor="page" w:x="1135" w:y="1742"/>
      </w:pPr>
      <w:r>
        <w:br w:type="page"/>
      </w:r>
      <w:r>
        <w:rPr>
          <w:noProof/>
        </w:rPr>
        <w:drawing>
          <wp:inline distT="0" distB="0" distL="0" distR="0">
            <wp:extent cx="6153150" cy="3442016"/>
            <wp:effectExtent l="19050" t="0" r="0" b="0"/>
            <wp:docPr id="17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25" cy="344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D7" w:rsidRPr="002D4A1A" w:rsidRDefault="00727DD7" w:rsidP="00434CFB">
      <w:pPr>
        <w:pStyle w:val="phyC4PosRahmVollbreit"/>
        <w:framePr w:vSpace="113" w:wrap="notBeside" w:vAnchor="page" w:hAnchor="page" w:x="1135" w:y="1742"/>
        <w:rPr>
          <w:sz w:val="20"/>
        </w:rPr>
      </w:pPr>
      <w:r w:rsidRPr="002D4A1A">
        <w:rPr>
          <w:sz w:val="20"/>
        </w:rPr>
        <w:t xml:space="preserve">Abb. </w:t>
      </w:r>
      <w:r w:rsidR="0056613F">
        <w:rPr>
          <w:sz w:val="20"/>
        </w:rPr>
        <w:t>11</w:t>
      </w:r>
      <w:r w:rsidRPr="002D4A1A">
        <w:rPr>
          <w:sz w:val="20"/>
        </w:rPr>
        <w:t>:</w:t>
      </w:r>
      <w:r w:rsidRPr="002D4A1A">
        <w:rPr>
          <w:sz w:val="20"/>
        </w:rPr>
        <w:tab/>
        <w:t xml:space="preserve">Die Intensität der Mo-Röntgenstrahlung als Funktion des Glanzwinkels </w:t>
      </w:r>
      <w:r>
        <w:rPr>
          <w:rStyle w:val="phyC4Formelzeichen"/>
          <w:sz w:val="20"/>
        </w:rPr>
        <w:t>ϑ</w:t>
      </w:r>
      <w:r w:rsidRPr="002D4A1A">
        <w:rPr>
          <w:sz w:val="20"/>
        </w:rPr>
        <w:t>; Analysatorkristall: KBr</w:t>
      </w:r>
    </w:p>
    <w:p w:rsidR="00727DD7" w:rsidRDefault="00727DD7" w:rsidP="00727DD7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3</w:t>
      </w:r>
      <w:r w:rsidR="00434CFB">
        <w:rPr>
          <w:rFonts w:eastAsia="HelveticaNeue-Roman"/>
        </w:rPr>
        <w:t>: Bestimmen Sie d</w:t>
      </w:r>
      <w:r w:rsidR="00434CFB" w:rsidRPr="005604A3">
        <w:rPr>
          <w:rFonts w:eastAsia="HelveticaNeue-Roman"/>
        </w:rPr>
        <w:t xml:space="preserve">ie Energien der charakteristischen </w:t>
      </w:r>
      <w:r w:rsidR="00434CFB">
        <w:rPr>
          <w:rFonts w:eastAsia="HelveticaNeue-Roman"/>
        </w:rPr>
        <w:t>Molybdän</w:t>
      </w:r>
      <w:r w:rsidR="00434CFB" w:rsidRPr="005604A3">
        <w:rPr>
          <w:rFonts w:eastAsia="HelveticaNeue-Roman"/>
        </w:rPr>
        <w:t xml:space="preserve">-Röntgenstrahlen aus den Spektren und </w:t>
      </w:r>
      <w:r w:rsidR="00434CFB">
        <w:rPr>
          <w:rFonts w:eastAsia="HelveticaNeue-Roman"/>
        </w:rPr>
        <w:t xml:space="preserve">vergleichen Sie Ihre Werte </w:t>
      </w:r>
      <w:r w:rsidR="00434CFB" w:rsidRPr="005604A3">
        <w:rPr>
          <w:rFonts w:eastAsia="HelveticaNeue-Roman"/>
        </w:rPr>
        <w:t xml:space="preserve">mit den aus dem </w:t>
      </w:r>
      <w:r w:rsidR="00434CFB">
        <w:rPr>
          <w:rFonts w:eastAsia="HelveticaNeue-Roman"/>
        </w:rPr>
        <w:t>Termschema ermittelten Werten.</w:t>
      </w:r>
    </w:p>
    <w:p w:rsidR="00727DD7" w:rsidRDefault="00727DD7" w:rsidP="00727DD7">
      <w:pPr>
        <w:pStyle w:val="phyC4Flietext"/>
        <w:rPr>
          <w:rFonts w:eastAsia="HelveticaNeue-Roman"/>
          <w:szCs w:val="18"/>
        </w:rPr>
      </w:pPr>
      <w:r>
        <w:rPr>
          <w:rFonts w:eastAsia="HelveticaNeue-Roman"/>
          <w:szCs w:val="18"/>
        </w:rPr>
        <w:t xml:space="preserve">Die Tabelle  </w:t>
      </w:r>
      <w:r w:rsidRPr="00E54C88">
        <w:rPr>
          <w:rFonts w:eastAsia="HelveticaNeue-Roman"/>
          <w:szCs w:val="18"/>
        </w:rPr>
        <w:t xml:space="preserve">enthält die aus den Abb. </w:t>
      </w:r>
      <w:r>
        <w:rPr>
          <w:rFonts w:eastAsia="HelveticaNeue-Roman"/>
          <w:szCs w:val="18"/>
        </w:rPr>
        <w:t xml:space="preserve">10 und 11 </w:t>
      </w:r>
      <w:r w:rsidRPr="00E54C88">
        <w:rPr>
          <w:rFonts w:eastAsia="HelveticaNeue-Roman"/>
          <w:szCs w:val="18"/>
        </w:rPr>
        <w:t>ermittelten Glanzwinkelwerte</w:t>
      </w:r>
      <w:r>
        <w:rPr>
          <w:rFonts w:eastAsia="HelveticaNeue-Roman"/>
          <w:szCs w:val="18"/>
        </w:rPr>
        <w:t xml:space="preserve"> </w:t>
      </w:r>
      <w:r>
        <w:rPr>
          <w:rStyle w:val="phyC4Formelzeichen"/>
          <w:rFonts w:eastAsia="HelveticaNeue-Roman"/>
        </w:rPr>
        <w:t>ϑ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und die daraus mit Hilfe von (4)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berechneten Energiewerte für die charakteristischen Röntgenlinien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 xml:space="preserve">von </w:t>
      </w:r>
      <w:r>
        <w:rPr>
          <w:rFonts w:eastAsia="HelveticaNeue-Roman"/>
          <w:szCs w:val="18"/>
        </w:rPr>
        <w:t>Molybdän</w:t>
      </w:r>
      <w:r w:rsidRPr="00E54C88">
        <w:rPr>
          <w:rFonts w:eastAsia="HelveticaNeue-Roman"/>
          <w:szCs w:val="18"/>
        </w:rPr>
        <w:t>.</w:t>
      </w:r>
      <w:r>
        <w:rPr>
          <w:rFonts w:eastAsia="HelveticaNeue-Roman"/>
          <w:szCs w:val="18"/>
        </w:rPr>
        <w:t xml:space="preserve">  </w:t>
      </w:r>
    </w:p>
    <w:p w:rsidR="00434CFB" w:rsidRPr="001854E9" w:rsidRDefault="00434CFB" w:rsidP="00434CFB">
      <w:pPr>
        <w:pStyle w:val="phyC4PosRahmMittig"/>
        <w:framePr w:vSpace="113" w:wrap="notBeside" w:hAnchor="page" w:x="2933" w:y="9824"/>
        <w:rPr>
          <w:sz w:val="22"/>
          <w:szCs w:val="22"/>
        </w:rPr>
      </w:pPr>
      <w:r>
        <w:rPr>
          <w:sz w:val="22"/>
          <w:szCs w:val="22"/>
        </w:rPr>
        <w:t xml:space="preserve">Tabelle 1: Ergebnisse </w:t>
      </w:r>
    </w:p>
    <w:tbl>
      <w:tblPr>
        <w:tblStyle w:val="HelleSchattierung1"/>
        <w:tblW w:w="0" w:type="auto"/>
        <w:tblLayout w:type="fixed"/>
        <w:tblLook w:val="04A0"/>
      </w:tblPr>
      <w:tblGrid>
        <w:gridCol w:w="1526"/>
        <w:gridCol w:w="1202"/>
        <w:gridCol w:w="1364"/>
        <w:gridCol w:w="1365"/>
      </w:tblGrid>
      <w:tr w:rsidR="00434CFB" w:rsidRPr="001854E9" w:rsidTr="00434CFB">
        <w:trPr>
          <w:cnfStyle w:val="100000000000"/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1854E9" w:rsidRDefault="00434CFB" w:rsidP="00434CFB">
            <w:pPr>
              <w:pStyle w:val="phyC4PosRahmMittig"/>
              <w:framePr w:vSpace="113" w:wrap="notBeside" w:hAnchor="page" w:x="2933" w:y="9824"/>
              <w:rPr>
                <w:sz w:val="22"/>
                <w:szCs w:val="22"/>
              </w:rPr>
            </w:pPr>
          </w:p>
        </w:tc>
        <w:tc>
          <w:tcPr>
            <w:tcW w:w="1202" w:type="dxa"/>
            <w:noWrap/>
            <w:hideMark/>
          </w:tcPr>
          <w:p w:rsidR="00434CFB" w:rsidRPr="001854E9" w:rsidRDefault="00434CFB" w:rsidP="00434CFB">
            <w:pPr>
              <w:pStyle w:val="phyC4PosRahmMittig"/>
              <w:framePr w:vSpace="113" w:wrap="notBeside" w:hAnchor="page" w:x="2933" w:y="9824"/>
              <w:cnfStyle w:val="100000000000"/>
              <w:rPr>
                <w:rFonts w:eastAsia="HelveticaNeue-Roman"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eastAsia="HelveticaNeue-Roman" w:hAnsi="Cambria Math"/>
                  <w:sz w:val="22"/>
                  <w:szCs w:val="22"/>
                </w:rPr>
                <m:t>ϑ</m:t>
              </m:r>
            </m:oMath>
            <w:r w:rsidRPr="001854E9">
              <w:rPr>
                <w:rFonts w:eastAsia="HelveticaNeue-Roman"/>
                <w:sz w:val="22"/>
                <w:szCs w:val="22"/>
              </w:rPr>
              <w:t>/°</w:t>
            </w:r>
          </w:p>
        </w:tc>
        <w:tc>
          <w:tcPr>
            <w:tcW w:w="1364" w:type="dxa"/>
          </w:tcPr>
          <w:p w:rsidR="00434CFB" w:rsidRPr="001854E9" w:rsidRDefault="00434CFB" w:rsidP="00434CFB">
            <w:pPr>
              <w:pStyle w:val="phyC4PosRahmMittig"/>
              <w:framePr w:vSpace="113" w:wrap="notBeside" w:hAnchor="page" w:x="2933" w:y="9824"/>
              <w:cnfStyle w:val="100000000000"/>
              <w:rPr>
                <w:rFonts w:eastAsia="HelveticaNeue-Roman"/>
                <w:sz w:val="22"/>
                <w:szCs w:val="22"/>
              </w:rPr>
            </w:pPr>
            <w:r w:rsidRPr="001854E9">
              <w:rPr>
                <w:rFonts w:eastAsia="HelveticaNeue-Roman"/>
                <w:sz w:val="22"/>
                <w:szCs w:val="22"/>
              </w:rPr>
              <w:t>Linie</w:t>
            </w:r>
          </w:p>
        </w:tc>
        <w:tc>
          <w:tcPr>
            <w:tcW w:w="1365" w:type="dxa"/>
          </w:tcPr>
          <w:p w:rsidR="00434CFB" w:rsidRPr="001854E9" w:rsidRDefault="00434CFB" w:rsidP="00434CFB">
            <w:pPr>
              <w:pStyle w:val="phyC4PosRahmMittig"/>
              <w:framePr w:vSpace="113" w:wrap="notBeside" w:hAnchor="page" w:x="2933" w:y="9824"/>
              <w:cnfStyle w:val="100000000000"/>
              <w:rPr>
                <w:rFonts w:eastAsia="HelveticaNeue-Roman"/>
                <w:sz w:val="22"/>
                <w:szCs w:val="22"/>
              </w:rPr>
            </w:pPr>
            <w:r w:rsidRPr="001854E9">
              <w:rPr>
                <w:rStyle w:val="phyC4Formelzeichen"/>
                <w:rFonts w:eastAsia="HelveticaNeue-Roman"/>
              </w:rPr>
              <w:t>E</w:t>
            </w:r>
            <w:r w:rsidRPr="001854E9">
              <w:rPr>
                <w:rFonts w:eastAsia="HelveticaNeue-Roman"/>
                <w:sz w:val="22"/>
                <w:szCs w:val="22"/>
                <w:vertAlign w:val="subscript"/>
              </w:rPr>
              <w:t>exp</w:t>
            </w:r>
            <w:r w:rsidRPr="001854E9">
              <w:rPr>
                <w:rFonts w:eastAsia="HelveticaNeue-Roman"/>
                <w:sz w:val="22"/>
                <w:szCs w:val="22"/>
              </w:rPr>
              <w:t>/keV</w:t>
            </w:r>
          </w:p>
        </w:tc>
      </w:tr>
      <w:tr w:rsidR="00434CFB" w:rsidRPr="001854E9" w:rsidTr="00434CFB">
        <w:trPr>
          <w:cnfStyle w:val="000000100000"/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sz w:val="22"/>
                <w:szCs w:val="22"/>
              </w:rPr>
            </w:pPr>
            <w:r w:rsidRPr="00434CFB">
              <w:rPr>
                <w:rFonts w:cs="Arial"/>
                <w:sz w:val="22"/>
                <w:szCs w:val="22"/>
              </w:rPr>
              <w:t>LiF-Kristall</w:t>
            </w: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b/>
                <w:sz w:val="22"/>
                <w:szCs w:val="22"/>
              </w:rPr>
            </w:pPr>
          </w:p>
        </w:tc>
        <w:tc>
          <w:tcPr>
            <w:tcW w:w="1364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Style w:val="phyC4Formelzeichen"/>
                <w:rFonts w:eastAsia="HelveticaNeue-Roman"/>
                <w:sz w:val="22"/>
                <w:szCs w:val="22"/>
              </w:rPr>
            </w:pPr>
          </w:p>
        </w:tc>
      </w:tr>
      <w:tr w:rsidR="00434CFB" w:rsidRPr="001854E9" w:rsidTr="00434CFB">
        <w:trPr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=1</w:t>
            </w: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10,4</w:t>
            </w: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17,100</w:t>
            </w:r>
          </w:p>
        </w:tc>
      </w:tr>
      <w:tr w:rsidR="00434CFB" w:rsidRPr="001854E9" w:rsidTr="00434CFB">
        <w:trPr>
          <w:cnfStyle w:val="000000100000"/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Fonts w:eastAsia="HelveticaNeue-Roman"/>
                <w:sz w:val="22"/>
                <w:szCs w:val="22"/>
              </w:rPr>
            </w:pP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9,2</w:t>
            </w: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Style w:val="phyC4Formelzeiche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β</w:t>
            </w: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19,525</w:t>
            </w:r>
          </w:p>
        </w:tc>
      </w:tr>
      <w:tr w:rsidR="00434CFB" w:rsidRPr="001854E9" w:rsidTr="00434CFB">
        <w:trPr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=2</w:t>
            </w: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20,9</w:t>
            </w: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17,244</w:t>
            </w:r>
          </w:p>
        </w:tc>
      </w:tr>
      <w:tr w:rsidR="00434CFB" w:rsidRPr="001854E9" w:rsidTr="00434CFB">
        <w:trPr>
          <w:cnfStyle w:val="000000100000"/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sz w:val="22"/>
                <w:szCs w:val="22"/>
              </w:rPr>
            </w:pP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18,5</w:t>
            </w: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β</w:t>
            </w: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19,401</w:t>
            </w:r>
          </w:p>
        </w:tc>
      </w:tr>
      <w:tr w:rsidR="00434CFB" w:rsidRPr="001854E9" w:rsidTr="00434CFB">
        <w:trPr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=3</w:t>
            </w: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32,2</w:t>
            </w: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17,324</w:t>
            </w:r>
          </w:p>
        </w:tc>
      </w:tr>
      <w:tr w:rsidR="00434CFB" w:rsidRPr="001854E9" w:rsidTr="00434CFB">
        <w:trPr>
          <w:cnfStyle w:val="000000100000"/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sz w:val="22"/>
                <w:szCs w:val="22"/>
              </w:rPr>
            </w:pP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28,4</w:t>
            </w: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β</w:t>
            </w: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19,399</w:t>
            </w:r>
          </w:p>
        </w:tc>
      </w:tr>
      <w:tr w:rsidR="00434CFB" w:rsidRPr="001854E9" w:rsidTr="00434CFB">
        <w:trPr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=4</w:t>
            </w: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45,1</w:t>
            </w: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17,390</w:t>
            </w:r>
          </w:p>
        </w:tc>
      </w:tr>
      <w:tr w:rsidR="00434CFB" w:rsidRPr="001854E9" w:rsidTr="00434CFB">
        <w:trPr>
          <w:cnfStyle w:val="000000100000"/>
          <w:trHeight w:val="300"/>
        </w:trPr>
        <w:tc>
          <w:tcPr>
            <w:cnfStyle w:val="001000000000"/>
            <w:tcW w:w="1526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sz w:val="22"/>
                <w:szCs w:val="22"/>
              </w:rPr>
            </w:pPr>
            <w:r w:rsidRPr="00434CFB">
              <w:rPr>
                <w:rFonts w:cs="Arial"/>
                <w:sz w:val="22"/>
                <w:szCs w:val="22"/>
              </w:rPr>
              <w:t>KBr-Kristall</w:t>
            </w:r>
          </w:p>
        </w:tc>
        <w:tc>
          <w:tcPr>
            <w:tcW w:w="1202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</w:p>
        </w:tc>
        <w:tc>
          <w:tcPr>
            <w:tcW w:w="1364" w:type="dxa"/>
            <w:noWrap/>
            <w:hideMark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Style w:val="phyC4Formelzeichen"/>
                <w:rFonts w:eastAsia="HelveticaNeue-Roman"/>
                <w:szCs w:val="24"/>
              </w:rPr>
            </w:pPr>
          </w:p>
        </w:tc>
        <w:tc>
          <w:tcPr>
            <w:tcW w:w="1365" w:type="dxa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</w:p>
        </w:tc>
      </w:tr>
      <w:tr w:rsidR="00434CFB" w:rsidRPr="001854E9" w:rsidTr="00BE3573">
        <w:trPr>
          <w:trHeight w:val="300"/>
        </w:trPr>
        <w:tc>
          <w:tcPr>
            <w:cnfStyle w:val="001000000000"/>
            <w:tcW w:w="1526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n=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1</w:t>
            </w:r>
          </w:p>
        </w:tc>
        <w:tc>
          <w:tcPr>
            <w:tcW w:w="1202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6,4</w:t>
            </w:r>
          </w:p>
        </w:tc>
        <w:tc>
          <w:tcPr>
            <w:tcW w:w="1364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16,823</w:t>
            </w:r>
          </w:p>
        </w:tc>
      </w:tr>
      <w:tr w:rsidR="00434CFB" w:rsidRPr="001854E9" w:rsidTr="00BE3573">
        <w:trPr>
          <w:cnfStyle w:val="000000100000"/>
          <w:trHeight w:val="300"/>
        </w:trPr>
        <w:tc>
          <w:tcPr>
            <w:cnfStyle w:val="001000000000"/>
            <w:tcW w:w="1526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Fonts w:eastAsia="HelveticaNeue-Roman"/>
                <w:sz w:val="22"/>
                <w:szCs w:val="22"/>
              </w:rPr>
            </w:pPr>
          </w:p>
        </w:tc>
        <w:tc>
          <w:tcPr>
            <w:tcW w:w="1202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5,7</w:t>
            </w:r>
          </w:p>
        </w:tc>
        <w:tc>
          <w:tcPr>
            <w:tcW w:w="1364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Style w:val="phyC4Formelzeiche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β</w:t>
            </w:r>
          </w:p>
        </w:tc>
        <w:tc>
          <w:tcPr>
            <w:tcW w:w="1365" w:type="dxa"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18,942</w:t>
            </w:r>
          </w:p>
        </w:tc>
      </w:tr>
      <w:tr w:rsidR="00434CFB" w:rsidRPr="001854E9" w:rsidTr="00BE3573">
        <w:trPr>
          <w:trHeight w:val="300"/>
        </w:trPr>
        <w:tc>
          <w:tcPr>
            <w:cnfStyle w:val="001000000000"/>
            <w:tcW w:w="1526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=2</w:t>
            </w:r>
          </w:p>
        </w:tc>
        <w:tc>
          <w:tcPr>
            <w:tcW w:w="1202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  <w:highlight w:val="yellow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12,6</w:t>
            </w:r>
          </w:p>
        </w:tc>
        <w:tc>
          <w:tcPr>
            <w:tcW w:w="1364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17,286</w:t>
            </w:r>
          </w:p>
        </w:tc>
      </w:tr>
      <w:tr w:rsidR="00434CFB" w:rsidRPr="001854E9" w:rsidTr="00BE3573">
        <w:trPr>
          <w:cnfStyle w:val="000000100000"/>
          <w:trHeight w:val="300"/>
        </w:trPr>
        <w:tc>
          <w:tcPr>
            <w:cnfStyle w:val="001000000000"/>
            <w:tcW w:w="1526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sz w:val="22"/>
                <w:szCs w:val="22"/>
              </w:rPr>
            </w:pPr>
          </w:p>
        </w:tc>
        <w:tc>
          <w:tcPr>
            <w:tcW w:w="1202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  <w:highlight w:val="yellow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11,2</w:t>
            </w:r>
          </w:p>
        </w:tc>
        <w:tc>
          <w:tcPr>
            <w:tcW w:w="1364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β</w:t>
            </w:r>
          </w:p>
        </w:tc>
        <w:tc>
          <w:tcPr>
            <w:tcW w:w="1365" w:type="dxa"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19,425</w:t>
            </w:r>
          </w:p>
        </w:tc>
      </w:tr>
      <w:tr w:rsidR="00434CFB" w:rsidRPr="001854E9" w:rsidTr="00BE3573">
        <w:trPr>
          <w:trHeight w:val="300"/>
        </w:trPr>
        <w:tc>
          <w:tcPr>
            <w:cnfStyle w:val="001000000000"/>
            <w:tcW w:w="1526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=3</w:t>
            </w:r>
          </w:p>
        </w:tc>
        <w:tc>
          <w:tcPr>
            <w:tcW w:w="1202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19,0</w:t>
            </w:r>
          </w:p>
        </w:tc>
        <w:tc>
          <w:tcPr>
            <w:tcW w:w="1364" w:type="dxa"/>
            <w:noWrap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Style w:val="phyC4Formelzeichen"/>
                <w:rFonts w:eastAsia="HelveticaNeue-Roman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0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17,339</w:t>
            </w:r>
          </w:p>
        </w:tc>
      </w:tr>
      <w:tr w:rsidR="00434CFB" w:rsidRPr="001854E9" w:rsidTr="00434CFB">
        <w:trPr>
          <w:cnfStyle w:val="000000100000"/>
          <w:trHeight w:val="300"/>
        </w:trPr>
        <w:tc>
          <w:tcPr>
            <w:cnfStyle w:val="001000000000"/>
            <w:tcW w:w="1526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rPr>
                <w:rStyle w:val="phyC4Formelzeichen"/>
                <w:rFonts w:ascii="Arial" w:hAnsi="Arial"/>
                <w:i w:val="0"/>
                <w:sz w:val="22"/>
                <w:szCs w:val="22"/>
              </w:rPr>
            </w:pPr>
            <w:r w:rsidRPr="00434CFB">
              <w:rPr>
                <w:rStyle w:val="phyC4Formelzeichen"/>
              </w:rPr>
              <w:t>n</w:t>
            </w:r>
            <w:r w:rsidRPr="00434CFB">
              <w:rPr>
                <w:rStyle w:val="phyC4Formelzeichen"/>
                <w:rFonts w:ascii="Arial" w:hAnsi="Arial"/>
                <w:i w:val="0"/>
                <w:sz w:val="22"/>
                <w:szCs w:val="22"/>
              </w:rPr>
              <w:t>=4</w:t>
            </w:r>
          </w:p>
        </w:tc>
        <w:tc>
          <w:tcPr>
            <w:tcW w:w="1202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  <w:highlight w:val="yellow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25,6</w:t>
            </w:r>
          </w:p>
        </w:tc>
        <w:tc>
          <w:tcPr>
            <w:tcW w:w="1364" w:type="dxa"/>
            <w:noWrap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4"/>
                <w:szCs w:val="24"/>
              </w:rPr>
            </w:pPr>
            <w:r w:rsidRPr="00434CFB">
              <w:rPr>
                <w:rStyle w:val="phyC4Formelzeichen"/>
                <w:rFonts w:eastAsia="HelveticaNeue-Roman"/>
                <w:szCs w:val="24"/>
              </w:rPr>
              <w:t>K</w:t>
            </w:r>
            <w:r w:rsidRPr="00434CFB">
              <w:rPr>
                <w:rStyle w:val="phyC4Formelzeichen"/>
                <w:rFonts w:eastAsia="HelveticaNeue-Roman"/>
                <w:szCs w:val="24"/>
                <w:vertAlign w:val="subscript"/>
              </w:rPr>
              <w:t>α</w:t>
            </w:r>
          </w:p>
        </w:tc>
        <w:tc>
          <w:tcPr>
            <w:tcW w:w="1365" w:type="dxa"/>
            <w:vAlign w:val="center"/>
          </w:tcPr>
          <w:p w:rsidR="00434CFB" w:rsidRPr="00434CFB" w:rsidRDefault="00434CFB" w:rsidP="00434CFB">
            <w:pPr>
              <w:pStyle w:val="phyC4PosRahmMittig"/>
              <w:framePr w:vSpace="113" w:wrap="notBeside" w:hAnchor="page" w:x="2933" w:y="9824"/>
              <w:cnfStyle w:val="000000100000"/>
              <w:rPr>
                <w:rFonts w:eastAsia="HelveticaNeue-Roman"/>
                <w:sz w:val="22"/>
                <w:szCs w:val="22"/>
              </w:rPr>
            </w:pPr>
            <w:r w:rsidRPr="00434CFB">
              <w:rPr>
                <w:rFonts w:eastAsia="HelveticaNeue-Roman"/>
                <w:sz w:val="22"/>
                <w:szCs w:val="22"/>
              </w:rPr>
              <w:t>17,446</w:t>
            </w:r>
          </w:p>
        </w:tc>
      </w:tr>
    </w:tbl>
    <w:p w:rsidR="00434CFB" w:rsidRDefault="00434CFB" w:rsidP="00434CFB">
      <w:pPr>
        <w:pStyle w:val="phyC4PosRahmMittig"/>
        <w:framePr w:vSpace="113" w:wrap="notBeside" w:hAnchor="page" w:x="2933" w:y="9824"/>
        <w:ind w:left="0" w:firstLine="0"/>
        <w:rPr>
          <w:rFonts w:eastAsia="HelveticaNeue-Roman"/>
        </w:rPr>
      </w:pPr>
    </w:p>
    <w:p w:rsidR="00851218" w:rsidRDefault="001854E9" w:rsidP="00E54C88">
      <w:pPr>
        <w:pStyle w:val="phyC4Flietext"/>
        <w:rPr>
          <w:rFonts w:eastAsia="HelveticaNeue-Roman"/>
          <w:szCs w:val="18"/>
        </w:rPr>
      </w:pPr>
      <w:r w:rsidRPr="00E54C88">
        <w:rPr>
          <w:rFonts w:eastAsia="HelveticaNeue-Roman"/>
          <w:szCs w:val="18"/>
        </w:rPr>
        <w:t xml:space="preserve">Aus den einzelnen Energiewerten </w:t>
      </w:r>
      <w:r>
        <w:rPr>
          <w:rFonts w:eastAsia="HelveticaNeue-Roman"/>
          <w:szCs w:val="18"/>
        </w:rPr>
        <w:t>der</w:t>
      </w:r>
      <w:r w:rsidRPr="00E54C88">
        <w:rPr>
          <w:rFonts w:eastAsia="HelveticaNeue-Roman"/>
          <w:szCs w:val="18"/>
        </w:rPr>
        <w:t xml:space="preserve"> charakteristischen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 xml:space="preserve">Linien </w:t>
      </w:r>
      <w:r>
        <w:rPr>
          <w:rFonts w:eastAsia="HelveticaNeue-Roman"/>
          <w:szCs w:val="18"/>
        </w:rPr>
        <w:t xml:space="preserve">aus Aufgabe 1 und 2 ergeben sich </w:t>
      </w:r>
      <w:r w:rsidRPr="00E54C88">
        <w:rPr>
          <w:rFonts w:eastAsia="HelveticaNeue-Roman"/>
          <w:szCs w:val="18"/>
        </w:rPr>
        <w:t>fo</w:t>
      </w:r>
      <w:r w:rsidRPr="00E54C88">
        <w:rPr>
          <w:rFonts w:eastAsia="HelveticaNeue-Roman"/>
          <w:szCs w:val="18"/>
        </w:rPr>
        <w:t>l</w:t>
      </w:r>
      <w:r w:rsidRPr="00E54C88">
        <w:rPr>
          <w:rFonts w:eastAsia="HelveticaNeue-Roman"/>
          <w:szCs w:val="18"/>
        </w:rPr>
        <w:t>gende Mittelwerte</w:t>
      </w:r>
      <w:r w:rsidR="00E54C88" w:rsidRPr="00E54C88">
        <w:rPr>
          <w:rFonts w:eastAsia="HelveticaNeue-Roman"/>
          <w:szCs w:val="18"/>
        </w:rPr>
        <w:t xml:space="preserve">: </w:t>
      </w:r>
      <w:r w:rsidR="00172FB0" w:rsidRPr="005139B9">
        <w:rPr>
          <w:rStyle w:val="phyC4Formelzeichen"/>
          <w:rFonts w:eastAsia="HelveticaNeue-Roman"/>
        </w:rPr>
        <w:t>E</w:t>
      </w:r>
      <w:r w:rsidR="00172FB0" w:rsidRPr="005139B9">
        <w:rPr>
          <w:rStyle w:val="phyC4Formelzeichen"/>
          <w:rFonts w:eastAsia="HelveticaNeue-Roman"/>
          <w:vertAlign w:val="subscript"/>
        </w:rPr>
        <w:t>Kα</w:t>
      </w:r>
      <w:r w:rsidR="0091149F">
        <w:rPr>
          <w:rStyle w:val="phyC4Formelzeichen"/>
          <w:rFonts w:eastAsia="HelveticaNeue-Roman"/>
          <w:vertAlign w:val="subscript"/>
        </w:rPr>
        <w:t xml:space="preserve"> </w:t>
      </w:r>
      <w:r w:rsidR="00172FB0" w:rsidRPr="004A79D8">
        <w:rPr>
          <w:rFonts w:eastAsia="HelveticaNeue-Roman"/>
        </w:rPr>
        <w:t>=</w:t>
      </w:r>
      <w:r w:rsidR="0091149F">
        <w:rPr>
          <w:rFonts w:eastAsia="HelveticaNeue-Roman"/>
        </w:rPr>
        <w:t xml:space="preserve"> </w:t>
      </w:r>
      <w:r w:rsidR="00172FB0" w:rsidRPr="004A79D8">
        <w:rPr>
          <w:rFonts w:eastAsia="HelveticaNeue-Roman"/>
        </w:rPr>
        <w:t>17,24</w:t>
      </w:r>
      <w:r w:rsidR="00D75116">
        <w:rPr>
          <w:rFonts w:eastAsia="HelveticaNeue-Roman"/>
        </w:rPr>
        <w:t>4</w:t>
      </w:r>
      <w:r w:rsidR="00172FB0" w:rsidRPr="005139B9">
        <w:rPr>
          <w:rStyle w:val="phyC4Formelzeichen"/>
          <w:rFonts w:eastAsia="HelveticaNeue-Roman"/>
        </w:rPr>
        <w:t xml:space="preserve"> </w:t>
      </w:r>
      <w:r w:rsidR="00172FB0" w:rsidRPr="004A79D8">
        <w:rPr>
          <w:rFonts w:eastAsia="HelveticaNeue-Roman"/>
        </w:rPr>
        <w:t>keV</w:t>
      </w:r>
      <w:r w:rsidR="00172FB0" w:rsidRPr="00E54C88">
        <w:rPr>
          <w:rFonts w:eastAsia="HelveticaNeue-Roman"/>
          <w:szCs w:val="18"/>
        </w:rPr>
        <w:t xml:space="preserve"> </w:t>
      </w:r>
      <w:r w:rsidR="00E54C88" w:rsidRPr="00E54C88">
        <w:rPr>
          <w:rFonts w:eastAsia="HelveticaNeue-Roman"/>
          <w:szCs w:val="18"/>
        </w:rPr>
        <w:t>und</w:t>
      </w:r>
      <w:r w:rsidR="00172FB0" w:rsidRPr="00172FB0">
        <w:rPr>
          <w:rStyle w:val="phyC4Formelzeichen"/>
          <w:rFonts w:eastAsia="HelveticaNeue-Roman"/>
        </w:rPr>
        <w:t xml:space="preserve"> </w:t>
      </w:r>
      <w:r w:rsidR="00172FB0" w:rsidRPr="005139B9">
        <w:rPr>
          <w:rStyle w:val="phyC4Formelzeichen"/>
          <w:rFonts w:eastAsia="HelveticaNeue-Roman"/>
        </w:rPr>
        <w:t>E</w:t>
      </w:r>
      <w:r w:rsidR="00172FB0" w:rsidRPr="005139B9">
        <w:rPr>
          <w:rStyle w:val="phyC4Formelzeichen"/>
          <w:rFonts w:eastAsia="HelveticaNeue-Roman"/>
          <w:vertAlign w:val="subscript"/>
        </w:rPr>
        <w:t>Kβ</w:t>
      </w:r>
      <w:r w:rsidR="0091149F">
        <w:rPr>
          <w:rStyle w:val="phyC4Formelzeichen"/>
          <w:rFonts w:eastAsia="HelveticaNeue-Roman"/>
          <w:vertAlign w:val="subscript"/>
        </w:rPr>
        <w:t xml:space="preserve"> </w:t>
      </w:r>
      <w:r w:rsidR="00172FB0" w:rsidRPr="004A79D8">
        <w:rPr>
          <w:rFonts w:eastAsia="HelveticaNeue-Roman"/>
        </w:rPr>
        <w:t>=</w:t>
      </w:r>
      <w:r w:rsidR="0091149F">
        <w:rPr>
          <w:rFonts w:eastAsia="HelveticaNeue-Roman"/>
        </w:rPr>
        <w:t xml:space="preserve"> </w:t>
      </w:r>
      <w:r w:rsidR="00172FB0" w:rsidRPr="004A79D8">
        <w:rPr>
          <w:rFonts w:eastAsia="HelveticaNeue-Roman"/>
        </w:rPr>
        <w:t>19,</w:t>
      </w:r>
      <w:r w:rsidR="00D75116">
        <w:rPr>
          <w:rFonts w:eastAsia="HelveticaNeue-Roman"/>
        </w:rPr>
        <w:t>338</w:t>
      </w:r>
      <w:r w:rsidR="00172FB0" w:rsidRPr="004A79D8">
        <w:rPr>
          <w:rFonts w:eastAsia="HelveticaNeue-Roman"/>
        </w:rPr>
        <w:t xml:space="preserve"> keV</w:t>
      </w:r>
      <w:r w:rsidR="00E54C88" w:rsidRPr="00E54C88">
        <w:rPr>
          <w:rFonts w:eastAsia="HelveticaNeue-Roman"/>
          <w:szCs w:val="18"/>
        </w:rPr>
        <w:t xml:space="preserve">. Ein Vergleich mit den </w:t>
      </w:r>
      <w:r w:rsidRPr="00E54C88">
        <w:rPr>
          <w:rFonts w:eastAsia="HelveticaNeue-Roman"/>
          <w:szCs w:val="18"/>
        </w:rPr>
        <w:t>entspr</w:t>
      </w:r>
      <w:r>
        <w:rPr>
          <w:rFonts w:eastAsia="HelveticaNeue-Roman"/>
          <w:szCs w:val="18"/>
        </w:rPr>
        <w:t>e</w:t>
      </w:r>
      <w:r w:rsidRPr="00E54C88">
        <w:rPr>
          <w:rFonts w:eastAsia="HelveticaNeue-Roman"/>
          <w:szCs w:val="18"/>
        </w:rPr>
        <w:t>chenden</w:t>
      </w:r>
      <w:r w:rsidR="00E54C88" w:rsidRPr="00E54C88">
        <w:rPr>
          <w:rFonts w:eastAsia="HelveticaNeue-Roman"/>
          <w:szCs w:val="18"/>
        </w:rPr>
        <w:t xml:space="preserve"> We</w:t>
      </w:r>
      <w:r w:rsidR="00E54C88" w:rsidRPr="00E54C88">
        <w:rPr>
          <w:rFonts w:eastAsia="HelveticaNeue-Roman"/>
          <w:szCs w:val="18"/>
        </w:rPr>
        <w:t>r</w:t>
      </w:r>
      <w:r w:rsidR="00E54C88" w:rsidRPr="00E54C88">
        <w:rPr>
          <w:rFonts w:eastAsia="HelveticaNeue-Roman"/>
          <w:szCs w:val="18"/>
        </w:rPr>
        <w:t>ten</w:t>
      </w:r>
      <w:r w:rsidR="00E54C88">
        <w:rPr>
          <w:rFonts w:eastAsia="HelveticaNeue-Roman"/>
          <w:szCs w:val="18"/>
        </w:rPr>
        <w:t xml:space="preserve"> </w:t>
      </w:r>
      <w:r w:rsidR="00E54C88" w:rsidRPr="00E54C88">
        <w:rPr>
          <w:rFonts w:eastAsia="HelveticaNeue-Roman"/>
          <w:szCs w:val="18"/>
        </w:rPr>
        <w:t>aus (1) verdeutlicht die gute Übereinstimmung.</w:t>
      </w:r>
      <w:r w:rsidR="00DC7E28">
        <w:rPr>
          <w:rFonts w:eastAsia="HelveticaNeue-Roman"/>
          <w:szCs w:val="18"/>
        </w:rPr>
        <w:t xml:space="preserve"> </w:t>
      </w:r>
    </w:p>
    <w:p w:rsidR="001854E9" w:rsidRPr="001854E9" w:rsidRDefault="001854E9" w:rsidP="001854E9">
      <w:pPr>
        <w:pStyle w:val="phyC4berschrift"/>
        <w:rPr>
          <w:rFonts w:eastAsia="HelveticaNeue-Roman"/>
        </w:rPr>
      </w:pPr>
      <w:r>
        <w:rPr>
          <w:rFonts w:eastAsia="HelveticaNeue-Roman"/>
        </w:rPr>
        <w:t>Note</w:t>
      </w:r>
    </w:p>
    <w:p w:rsidR="001854E9" w:rsidRDefault="001854E9" w:rsidP="001854E9">
      <w:pPr>
        <w:pStyle w:val="phyC4Flietext"/>
        <w:rPr>
          <w:rFonts w:eastAsia="HelveticaNeue-Roman"/>
          <w:szCs w:val="18"/>
        </w:rPr>
      </w:pPr>
      <w:r w:rsidRPr="00E54C88">
        <w:rPr>
          <w:rFonts w:eastAsia="HelveticaNeue-Roman"/>
          <w:szCs w:val="18"/>
        </w:rPr>
        <w:t>Folgende Variation in der Auswertung beider Spektren bietet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sich an: Die aus einem Spektrum ermitte</w:t>
      </w:r>
      <w:r w:rsidRPr="00E54C88">
        <w:rPr>
          <w:rFonts w:eastAsia="HelveticaNeue-Roman"/>
          <w:szCs w:val="18"/>
        </w:rPr>
        <w:t>l</w:t>
      </w:r>
      <w:r w:rsidRPr="00E54C88">
        <w:rPr>
          <w:rFonts w:eastAsia="HelveticaNeue-Roman"/>
          <w:szCs w:val="18"/>
        </w:rPr>
        <w:t>ten Energiewerte der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charakteristischen Linien werden genutzt, um den Netzebenenabstand</w:t>
      </w:r>
      <w:r>
        <w:rPr>
          <w:rFonts w:eastAsia="HelveticaNeue-Roman"/>
          <w:szCs w:val="18"/>
        </w:rPr>
        <w:t xml:space="preserve"> </w:t>
      </w:r>
      <w:r>
        <w:rPr>
          <w:rStyle w:val="phyC4Formelzeichen"/>
          <w:rFonts w:eastAsia="HelveticaNeue-Roman"/>
        </w:rPr>
        <w:t xml:space="preserve">d </w:t>
      </w:r>
      <w:r w:rsidRPr="00E54C88">
        <w:rPr>
          <w:rFonts w:eastAsia="HelveticaNeue-Roman"/>
          <w:szCs w:val="18"/>
        </w:rPr>
        <w:t>des Analysatorkristalls nach (4) zu bestimmen, der zur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Analyse des anderen Spektrums verwendet worden ist.</w:t>
      </w:r>
    </w:p>
    <w:p w:rsidR="00436068" w:rsidRDefault="00436068" w:rsidP="00436068">
      <w:pPr>
        <w:pStyle w:val="phyC4Flietext"/>
        <w:rPr>
          <w:rFonts w:eastAsia="HelveticaNeue-Roman"/>
          <w:b/>
        </w:rPr>
      </w:pPr>
    </w:p>
    <w:p w:rsidR="00436068" w:rsidRDefault="00436068" w:rsidP="00436068">
      <w:pPr>
        <w:pStyle w:val="phyC4berschrift"/>
        <w:rPr>
          <w:rFonts w:eastAsia="HelveticaNeue-Roman"/>
        </w:rPr>
      </w:pPr>
      <w:r>
        <w:rPr>
          <w:rFonts w:eastAsia="HelveticaNeue-Roman"/>
        </w:rPr>
        <w:t>Measure</w:t>
      </w:r>
    </w:p>
    <w:p w:rsidR="00436068" w:rsidRDefault="00436068" w:rsidP="00436068">
      <w:pPr>
        <w:pStyle w:val="phyC4Flietext"/>
        <w:rPr>
          <w:rFonts w:eastAsia="HelveticaNeue-Roman"/>
        </w:rPr>
      </w:pPr>
      <w:r>
        <w:rPr>
          <w:rFonts w:eastAsia="HelveticaNeue-Roman"/>
        </w:rPr>
        <w:t>Mit der Software „Measure“ können die Peaks aus dem Spektrum mit wenig Aufwand bestimmt werden:</w:t>
      </w:r>
    </w:p>
    <w:p w:rsidR="00436068" w:rsidRPr="00627260" w:rsidRDefault="00627260" w:rsidP="00627260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auf den Button  </w:t>
      </w:r>
      <w:r>
        <w:rPr>
          <w:rFonts w:eastAsia="HelveticaNeue-Roman"/>
          <w:noProof/>
        </w:rPr>
        <w:drawing>
          <wp:inline distT="0" distB="0" distL="0" distR="0">
            <wp:extent cx="266700" cy="257175"/>
            <wp:effectExtent l="19050" t="0" r="0" b="0"/>
            <wp:docPr id="5" name="Grafik 0" descr="Auswahlwerkz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wahlwerkzue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und markieren Sie den Bereich, in dem Sie die Peaks bestimmen wollen.</w:t>
      </w:r>
    </w:p>
    <w:p w:rsidR="00436068" w:rsidRDefault="00E23D68" w:rsidP="00436068">
      <w:pPr>
        <w:pStyle w:val="phyC4Aufzhlung"/>
        <w:rPr>
          <w:rFonts w:eastAsia="HelveticaNeue-Roman"/>
        </w:rPr>
      </w:pPr>
      <w:r w:rsidRPr="00E23D68">
        <w:rPr>
          <w:rFonts w:eastAsia="HelveticaNeue-Roman"/>
          <w:noProof/>
          <w:szCs w:val="18"/>
        </w:rPr>
        <w:pict>
          <v:shape id="_x0000_s2105" type="#_x0000_t202" style="position:absolute;left:0;text-align:left;margin-left:305pt;margin-top:8.2pt;width:203.25pt;height:61.55pt;z-index:251659264;mso-width-percent:400;mso-height-percent:200;mso-width-percent:400;mso-height-percent:200;mso-width-relative:margin;mso-height-relative:margin">
            <v:textbox style="mso-next-textbox:#_x0000_s2105;mso-fit-shape-to-text:t">
              <w:txbxContent>
                <w:p w:rsidR="001854E9" w:rsidRPr="00563C3E" w:rsidRDefault="00563C3E" w:rsidP="00563C3E">
                  <w:pPr>
                    <w:pStyle w:val="phyC4Aufzhlung"/>
                    <w:numPr>
                      <w:ilvl w:val="0"/>
                      <w:numId w:val="0"/>
                    </w:numPr>
                  </w:pPr>
                  <w:r>
                    <w:rPr>
                      <w:rFonts w:eastAsia="HelveticaNeue-Roman"/>
                    </w:rPr>
                    <w:t>Unter der Hilfe-Funktion der Software „</w:t>
                  </w:r>
                  <w:proofErr w:type="spellStart"/>
                  <w:r>
                    <w:rPr>
                      <w:rFonts w:eastAsia="HelveticaNeue-Roman"/>
                    </w:rPr>
                    <w:t>Measure</w:t>
                  </w:r>
                  <w:proofErr w:type="spellEnd"/>
                  <w:r>
                    <w:rPr>
                      <w:rFonts w:eastAsia="HelveticaNeue-Roman"/>
                    </w:rPr>
                    <w:t>“ finden Sie weitere, detai</w:t>
                  </w:r>
                  <w:r>
                    <w:rPr>
                      <w:rFonts w:eastAsia="HelveticaNeue-Roman"/>
                    </w:rPr>
                    <w:t>l</w:t>
                  </w:r>
                  <w:r>
                    <w:rPr>
                      <w:rFonts w:eastAsia="HelveticaNeue-Roman"/>
                    </w:rPr>
                    <w:t>lierte Erklärungen der vielen Funkti</w:t>
                  </w:r>
                  <w:r>
                    <w:rPr>
                      <w:rFonts w:eastAsia="HelveticaNeue-Roman"/>
                    </w:rPr>
                    <w:t>o</w:t>
                  </w:r>
                  <w:r>
                    <w:rPr>
                      <w:rFonts w:eastAsia="HelveticaNeue-Roman"/>
                    </w:rPr>
                    <w:t>nen des Programms.</w:t>
                  </w:r>
                </w:p>
              </w:txbxContent>
            </v:textbox>
            <w10:wrap type="square"/>
          </v:shape>
        </w:pict>
      </w:r>
      <w:r w:rsidR="00436068">
        <w:rPr>
          <w:rFonts w:eastAsia="HelveticaNeue-Roman"/>
        </w:rPr>
        <w:t xml:space="preserve">Klicken Sie dann auf das Zeichen </w:t>
      </w:r>
      <w:r w:rsidR="00436068">
        <w:rPr>
          <w:rFonts w:eastAsia="HelveticaNeue-Roman"/>
          <w:noProof/>
        </w:rPr>
        <w:drawing>
          <wp:inline distT="0" distB="0" distL="0" distR="0">
            <wp:extent cx="209550" cy="209550"/>
            <wp:effectExtent l="19050" t="0" r="0" b="0"/>
            <wp:docPr id="4" name="Grafik 1" descr="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analys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068">
        <w:rPr>
          <w:rFonts w:eastAsia="HelveticaNeue-Roman"/>
        </w:rPr>
        <w:t xml:space="preserve">  „Peakanalyse“</w:t>
      </w:r>
      <w:r w:rsidR="00563C3E">
        <w:rPr>
          <w:rFonts w:eastAsia="HelveticaNeue-Roman"/>
        </w:rPr>
        <w:t>.</w:t>
      </w:r>
    </w:p>
    <w:p w:rsidR="00436068" w:rsidRDefault="00436068" w:rsidP="00436068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Es erscheint das Fenster „Peakanalyse“ (siehe Abb. </w:t>
      </w:r>
      <w:r w:rsidR="0056613F">
        <w:rPr>
          <w:rFonts w:eastAsia="HelveticaNeue-Roman"/>
        </w:rPr>
        <w:t>12</w:t>
      </w:r>
      <w:r>
        <w:rPr>
          <w:rFonts w:eastAsia="HelveticaNeue-Roman"/>
        </w:rPr>
        <w:t>)</w:t>
      </w:r>
      <w:r w:rsidR="00563C3E">
        <w:rPr>
          <w:rFonts w:eastAsia="HelveticaNeue-Roman"/>
        </w:rPr>
        <w:t>.</w:t>
      </w:r>
    </w:p>
    <w:p w:rsidR="00436068" w:rsidRDefault="00436068" w:rsidP="00436068">
      <w:pPr>
        <w:pStyle w:val="phyC4Aufzhlung"/>
        <w:rPr>
          <w:rFonts w:eastAsia="HelveticaNeue-Roman"/>
        </w:rPr>
      </w:pPr>
      <w:r>
        <w:rPr>
          <w:rFonts w:eastAsia="HelveticaNeue-Roman"/>
        </w:rPr>
        <w:t>Klicken Sie nun auf „Berechnen“</w:t>
      </w:r>
      <w:r w:rsidR="00563C3E">
        <w:rPr>
          <w:rFonts w:eastAsia="HelveticaNeue-Roman"/>
        </w:rPr>
        <w:t>.</w:t>
      </w:r>
    </w:p>
    <w:p w:rsidR="00436068" w:rsidRDefault="00436068" w:rsidP="00436068">
      <w:pPr>
        <w:pStyle w:val="phyC4Aufzhlung"/>
        <w:rPr>
          <w:rFonts w:eastAsia="HelveticaNeue-Roman"/>
        </w:rPr>
      </w:pPr>
      <w:r>
        <w:rPr>
          <w:rFonts w:eastAsia="HelveticaNeue-Roman"/>
        </w:rPr>
        <w:t>Falls nicht alle gewünschten Peaks berechnet wurden (oder zu viele) stellen Sie die Fehlertoleranz entsprechend ein</w:t>
      </w:r>
      <w:r w:rsidR="00563C3E">
        <w:rPr>
          <w:rFonts w:eastAsia="HelveticaNeue-Roman"/>
        </w:rPr>
        <w:t>.</w:t>
      </w:r>
    </w:p>
    <w:p w:rsidR="00563C3E" w:rsidRDefault="00563C3E" w:rsidP="00563C3E">
      <w:pPr>
        <w:pStyle w:val="phyC4PosRahmVollbreit"/>
        <w:framePr w:wrap="notBeside" w:vAnchor="page" w:hAnchor="page" w:x="581" w:y="7824"/>
        <w:jc w:val="center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6132993" cy="4370466"/>
            <wp:effectExtent l="19050" t="0" r="1107" b="0"/>
            <wp:docPr id="10" name="Grafik 0" descr="Measure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Peakanalys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793" cy="437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3E" w:rsidRPr="00563C3E" w:rsidRDefault="00563C3E" w:rsidP="00563C3E">
      <w:pPr>
        <w:pStyle w:val="phyC4PosRahmVollbreit"/>
        <w:framePr w:wrap="notBeside" w:vAnchor="page" w:hAnchor="page" w:x="581" w:y="7824"/>
        <w:rPr>
          <w:rFonts w:eastAsia="HelveticaNeue-Roman"/>
          <w:sz w:val="20"/>
        </w:rPr>
      </w:pPr>
      <w:r w:rsidRPr="00563C3E">
        <w:rPr>
          <w:rFonts w:eastAsia="HelveticaNeue-Roman"/>
          <w:sz w:val="20"/>
        </w:rPr>
        <w:t>Abb. 12: Automatische Peakanalyse mit „Measure“</w:t>
      </w:r>
    </w:p>
    <w:p w:rsidR="00436068" w:rsidRPr="003B06BA" w:rsidRDefault="00436068" w:rsidP="003B06BA">
      <w:pPr>
        <w:pStyle w:val="phyC4Aufzhlung"/>
        <w:rPr>
          <w:rFonts w:eastAsia="HelveticaNeue-Roman"/>
          <w:szCs w:val="18"/>
        </w:rPr>
      </w:pPr>
      <w:r w:rsidRPr="003B06BA">
        <w:rPr>
          <w:rFonts w:eastAsia="HelveticaNeue-Roman"/>
        </w:rPr>
        <w:t>Setzen Sie eine Haken in das Kästchen „Ergebnisse einzeichnen“, um die Daten der Peaks direkt im Spektrum anzeigen zu lassen</w:t>
      </w:r>
      <w:r w:rsidR="00563C3E">
        <w:rPr>
          <w:rFonts w:eastAsia="HelveticaNeue-Roman"/>
        </w:rPr>
        <w:t>.</w:t>
      </w:r>
    </w:p>
    <w:sectPr w:rsidR="00436068" w:rsidRPr="003B06BA" w:rsidSect="0098502B">
      <w:headerReference w:type="even" r:id="rId36"/>
      <w:headerReference w:type="default" r:id="rId37"/>
      <w:footerReference w:type="even" r:id="rId38"/>
      <w:footerReference w:type="default" r:id="rId39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E5A" w:rsidRDefault="00E21E5A">
      <w:r>
        <w:separator/>
      </w:r>
    </w:p>
  </w:endnote>
  <w:endnote w:type="continuationSeparator" w:id="0">
    <w:p w:rsidR="00E21E5A" w:rsidRDefault="00E21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4E9" w:rsidRDefault="001854E9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E23D68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E23D68">
      <w:rPr>
        <w:rStyle w:val="Seitenzahl"/>
      </w:rPr>
      <w:fldChar w:fldCharType="separate"/>
    </w:r>
    <w:r w:rsidR="00A512A1">
      <w:rPr>
        <w:rStyle w:val="Seitenzahl"/>
        <w:noProof/>
        <w:lang w:val="en-GB"/>
      </w:rPr>
      <w:t>8</w:t>
    </w:r>
    <w:r w:rsidR="00E23D68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</w:t>
    </w:r>
    <w:r>
      <w:rPr>
        <w:lang w:val="en-US"/>
      </w:rPr>
      <w:t>P25402</w:t>
    </w:r>
    <w:r w:rsidRPr="00DC7E28">
      <w:rPr>
        <w:lang w:val="en-US"/>
      </w:rPr>
      <w:t>0</w:t>
    </w:r>
    <w:r>
      <w:rPr>
        <w:lang w:val="en-US"/>
      </w:rP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4E9" w:rsidRDefault="00E23D68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1854E9" w:rsidRDefault="001854E9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1854E9">
      <w:rPr>
        <w:lang w:val="en-US"/>
      </w:rPr>
      <w:t>P25402</w:t>
    </w:r>
    <w:r w:rsidR="001854E9" w:rsidRPr="00DC7E28">
      <w:rPr>
        <w:lang w:val="en-US"/>
      </w:rPr>
      <w:t>0</w:t>
    </w:r>
    <w:r w:rsidR="001854E9">
      <w:rPr>
        <w:lang w:val="en-US"/>
      </w:rPr>
      <w:t>1</w:t>
    </w:r>
    <w:r w:rsidR="001854E9" w:rsidRPr="00DC7E28">
      <w:rPr>
        <w:lang w:val="en-US"/>
      </w:rPr>
      <w:tab/>
    </w:r>
    <w:r w:rsidR="001854E9">
      <w:rPr>
        <w:lang w:val="en-GB"/>
      </w:rPr>
      <w:tab/>
    </w:r>
    <w:r w:rsidR="001854E9">
      <w:rPr>
        <w:lang w:val="en-GB"/>
      </w:rPr>
      <w:tab/>
      <w:t xml:space="preserve">      PHYWE </w:t>
    </w:r>
    <w:proofErr w:type="spellStart"/>
    <w:r w:rsidR="001854E9">
      <w:rPr>
        <w:lang w:val="en-GB"/>
      </w:rPr>
      <w:t>Systeme</w:t>
    </w:r>
    <w:proofErr w:type="spellEnd"/>
    <w:r w:rsidR="001854E9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1854E9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A512A1">
      <w:rPr>
        <w:rStyle w:val="Seitenzahl"/>
        <w:noProof/>
        <w:lang w:val="en-GB"/>
      </w:rPr>
      <w:t>7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E5A" w:rsidRDefault="00E21E5A">
      <w:r>
        <w:separator/>
      </w:r>
    </w:p>
  </w:footnote>
  <w:footnote w:type="continuationSeparator" w:id="0">
    <w:p w:rsidR="00E21E5A" w:rsidRDefault="00E21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4E9" w:rsidRDefault="001854E9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3D6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1854E9" w:rsidRDefault="001854E9" w:rsidP="00B45C76">
                <w:pPr>
                  <w:pStyle w:val="phyC4KopfzNum"/>
                  <w:spacing w:before="0"/>
                </w:pPr>
                <w:r>
                  <w:t>TEP</w:t>
                </w:r>
              </w:p>
              <w:p w:rsidR="001854E9" w:rsidRDefault="001854E9" w:rsidP="00B45C76">
                <w:pPr>
                  <w:pStyle w:val="phyC4KopfzNum"/>
                  <w:spacing w:before="0"/>
                </w:pPr>
                <w:r>
                  <w:t>5.4.02-01</w:t>
                </w:r>
              </w:p>
              <w:p w:rsidR="001854E9" w:rsidRPr="00B45C76" w:rsidRDefault="001854E9" w:rsidP="00B45C76"/>
            </w:txbxContent>
          </v:textbox>
          <w10:wrap anchorx="page" anchory="page"/>
        </v:shape>
      </w:pict>
    </w:r>
    <w:r w:rsidR="00E23D68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1854E9" w:rsidRDefault="001854E9" w:rsidP="002401B1">
                <w:pPr>
                  <w:pStyle w:val="phyC4KopfzBox2ZeilLi"/>
                  <w:tabs>
                    <w:tab w:val="left" w:pos="6804"/>
                  </w:tabs>
                  <w:ind w:right="2376"/>
                </w:pPr>
                <w:r>
                  <w:t>Charakteristische Röntgenstrahlung</w:t>
                </w:r>
                <w:r>
                  <w:br/>
                  <w:t>von Molybdän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4E9" w:rsidRDefault="001854E9" w:rsidP="002401B1">
    <w:pPr>
      <w:pStyle w:val="phyC4KopzLogo"/>
      <w:ind w:left="2268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3D6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1854E9" w:rsidRDefault="001854E9" w:rsidP="00B45C76">
                <w:pPr>
                  <w:pStyle w:val="phyC4KopfzNum"/>
                  <w:spacing w:before="0"/>
                </w:pPr>
                <w:r>
                  <w:t>TEP</w:t>
                </w:r>
              </w:p>
              <w:p w:rsidR="001854E9" w:rsidRDefault="001854E9" w:rsidP="00B45C76">
                <w:pPr>
                  <w:pStyle w:val="phyC4KopfzNum"/>
                  <w:spacing w:before="0"/>
                </w:pPr>
                <w:r>
                  <w:t>5.4.02-01</w:t>
                </w:r>
              </w:p>
            </w:txbxContent>
          </v:textbox>
          <w10:wrap anchorx="page" anchory="page"/>
        </v:shape>
      </w:pict>
    </w:r>
    <w:r w:rsidR="00E23D68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1854E9" w:rsidRPr="0055045F" w:rsidRDefault="001854E9" w:rsidP="002401B1">
                <w:pPr>
                  <w:pStyle w:val="phyC4KopfzBox2ZeilRe"/>
                  <w:ind w:left="2268"/>
                </w:pPr>
                <w:r>
                  <w:t>Charakteristische Röntgenstrahlung</w:t>
                </w:r>
                <w:r>
                  <w:br/>
                  <w:t>von Molybdän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DAE"/>
    <w:multiLevelType w:val="hybridMultilevel"/>
    <w:tmpl w:val="740C95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E92FFF"/>
    <w:multiLevelType w:val="hybridMultilevel"/>
    <w:tmpl w:val="0DF0F44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365050"/>
    <w:multiLevelType w:val="hybridMultilevel"/>
    <w:tmpl w:val="81F64FB2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61002"/>
    <w:multiLevelType w:val="hybridMultilevel"/>
    <w:tmpl w:val="E2B85058"/>
    <w:lvl w:ilvl="0" w:tplc="15E2F080">
      <w:start w:val="19"/>
      <w:numFmt w:val="bullet"/>
      <w:lvlText w:val="-"/>
      <w:lvlJc w:val="left"/>
      <w:pPr>
        <w:ind w:left="36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714EA"/>
    <w:multiLevelType w:val="hybridMultilevel"/>
    <w:tmpl w:val="FC3AF7F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74448D"/>
    <w:multiLevelType w:val="hybridMultilevel"/>
    <w:tmpl w:val="46A493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2C712F"/>
    <w:multiLevelType w:val="hybridMultilevel"/>
    <w:tmpl w:val="BDE0C1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070F5B"/>
    <w:multiLevelType w:val="hybridMultilevel"/>
    <w:tmpl w:val="A95CBCFA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260D31"/>
    <w:multiLevelType w:val="hybridMultilevel"/>
    <w:tmpl w:val="6B48386A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163934"/>
    <w:multiLevelType w:val="hybridMultilevel"/>
    <w:tmpl w:val="D4C89D6A"/>
    <w:lvl w:ilvl="0" w:tplc="6008A5AA">
      <w:start w:val="7363"/>
      <w:numFmt w:val="bullet"/>
      <w:lvlText w:val="-"/>
      <w:lvlJc w:val="left"/>
      <w:pPr>
        <w:ind w:left="360" w:hanging="360"/>
      </w:pPr>
      <w:rPr>
        <w:rFonts w:ascii="HelveticaNeue-Roman" w:eastAsia="HelveticaNeue-Roman" w:hAnsi="HelveticaNeue-Roman" w:cs="HelveticaNeue-Roman" w:hint="eastAsia"/>
        <w:sz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10"/>
  </w:num>
  <w:num w:numId="9">
    <w:abstractNumId w:val="11"/>
  </w:num>
  <w:num w:numId="10">
    <w:abstractNumId w:val="3"/>
  </w:num>
  <w:num w:numId="11">
    <w:abstractNumId w:val="4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276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C4C72"/>
    <w:rsid w:val="00003C8C"/>
    <w:rsid w:val="000074F4"/>
    <w:rsid w:val="0001665E"/>
    <w:rsid w:val="00024151"/>
    <w:rsid w:val="00046E2B"/>
    <w:rsid w:val="00061A56"/>
    <w:rsid w:val="00083F81"/>
    <w:rsid w:val="0008433B"/>
    <w:rsid w:val="00084530"/>
    <w:rsid w:val="000930AC"/>
    <w:rsid w:val="000A6BF2"/>
    <w:rsid w:val="000D7195"/>
    <w:rsid w:val="000E7CA0"/>
    <w:rsid w:val="001005A3"/>
    <w:rsid w:val="001050DA"/>
    <w:rsid w:val="00125360"/>
    <w:rsid w:val="001611A7"/>
    <w:rsid w:val="00172FB0"/>
    <w:rsid w:val="001825C2"/>
    <w:rsid w:val="001854E9"/>
    <w:rsid w:val="00186288"/>
    <w:rsid w:val="001940FB"/>
    <w:rsid w:val="00194E35"/>
    <w:rsid w:val="001D0ABE"/>
    <w:rsid w:val="001D6C62"/>
    <w:rsid w:val="001E3366"/>
    <w:rsid w:val="00201550"/>
    <w:rsid w:val="002166E2"/>
    <w:rsid w:val="002401B1"/>
    <w:rsid w:val="00266570"/>
    <w:rsid w:val="00274268"/>
    <w:rsid w:val="00283EC6"/>
    <w:rsid w:val="002C0550"/>
    <w:rsid w:val="002D4A1A"/>
    <w:rsid w:val="002D6D1C"/>
    <w:rsid w:val="002D733D"/>
    <w:rsid w:val="002F784B"/>
    <w:rsid w:val="003111A8"/>
    <w:rsid w:val="00314701"/>
    <w:rsid w:val="00340FA3"/>
    <w:rsid w:val="003521F2"/>
    <w:rsid w:val="003778CE"/>
    <w:rsid w:val="00394769"/>
    <w:rsid w:val="003B06BA"/>
    <w:rsid w:val="003B513F"/>
    <w:rsid w:val="003C263D"/>
    <w:rsid w:val="00420CDB"/>
    <w:rsid w:val="00434CFB"/>
    <w:rsid w:val="00436068"/>
    <w:rsid w:val="00442E56"/>
    <w:rsid w:val="00445A18"/>
    <w:rsid w:val="004735B1"/>
    <w:rsid w:val="00475FC1"/>
    <w:rsid w:val="004A79D8"/>
    <w:rsid w:val="005470F0"/>
    <w:rsid w:val="0055045F"/>
    <w:rsid w:val="005513D8"/>
    <w:rsid w:val="005517FB"/>
    <w:rsid w:val="00563326"/>
    <w:rsid w:val="00563C3E"/>
    <w:rsid w:val="0056613F"/>
    <w:rsid w:val="005726FA"/>
    <w:rsid w:val="005858E9"/>
    <w:rsid w:val="005A199F"/>
    <w:rsid w:val="005A7BCA"/>
    <w:rsid w:val="005B0493"/>
    <w:rsid w:val="005B317A"/>
    <w:rsid w:val="005B767A"/>
    <w:rsid w:val="005C0A9A"/>
    <w:rsid w:val="006017D2"/>
    <w:rsid w:val="006074BC"/>
    <w:rsid w:val="00617C1C"/>
    <w:rsid w:val="006267EF"/>
    <w:rsid w:val="00627260"/>
    <w:rsid w:val="00631C82"/>
    <w:rsid w:val="0063357B"/>
    <w:rsid w:val="006746E6"/>
    <w:rsid w:val="006C056A"/>
    <w:rsid w:val="006C27B4"/>
    <w:rsid w:val="006F7BA0"/>
    <w:rsid w:val="00710127"/>
    <w:rsid w:val="00727DD7"/>
    <w:rsid w:val="00735934"/>
    <w:rsid w:val="00764061"/>
    <w:rsid w:val="00766202"/>
    <w:rsid w:val="00776AB5"/>
    <w:rsid w:val="00785D27"/>
    <w:rsid w:val="00793B35"/>
    <w:rsid w:val="00796305"/>
    <w:rsid w:val="007C3144"/>
    <w:rsid w:val="007C49A8"/>
    <w:rsid w:val="008428B5"/>
    <w:rsid w:val="00851218"/>
    <w:rsid w:val="0085250D"/>
    <w:rsid w:val="0086615A"/>
    <w:rsid w:val="00872DF0"/>
    <w:rsid w:val="00873E40"/>
    <w:rsid w:val="008A0FA2"/>
    <w:rsid w:val="008B4308"/>
    <w:rsid w:val="00907001"/>
    <w:rsid w:val="0091149F"/>
    <w:rsid w:val="00930AB4"/>
    <w:rsid w:val="009337AF"/>
    <w:rsid w:val="00953866"/>
    <w:rsid w:val="0098502B"/>
    <w:rsid w:val="009E007E"/>
    <w:rsid w:val="00A10A40"/>
    <w:rsid w:val="00A21BD7"/>
    <w:rsid w:val="00A42F17"/>
    <w:rsid w:val="00A5027D"/>
    <w:rsid w:val="00A512A1"/>
    <w:rsid w:val="00A66D76"/>
    <w:rsid w:val="00A716D0"/>
    <w:rsid w:val="00A80CC9"/>
    <w:rsid w:val="00AA47E9"/>
    <w:rsid w:val="00B04FD9"/>
    <w:rsid w:val="00B455FD"/>
    <w:rsid w:val="00B45C76"/>
    <w:rsid w:val="00B64FAC"/>
    <w:rsid w:val="00B945C8"/>
    <w:rsid w:val="00BB743E"/>
    <w:rsid w:val="00BC028F"/>
    <w:rsid w:val="00BC34D7"/>
    <w:rsid w:val="00BD3EEC"/>
    <w:rsid w:val="00C174F0"/>
    <w:rsid w:val="00C73227"/>
    <w:rsid w:val="00C82F77"/>
    <w:rsid w:val="00CC4C72"/>
    <w:rsid w:val="00CC5F4F"/>
    <w:rsid w:val="00CD0578"/>
    <w:rsid w:val="00CE6C41"/>
    <w:rsid w:val="00D222D1"/>
    <w:rsid w:val="00D22F00"/>
    <w:rsid w:val="00D267FB"/>
    <w:rsid w:val="00D431FB"/>
    <w:rsid w:val="00D609B0"/>
    <w:rsid w:val="00D60B9E"/>
    <w:rsid w:val="00D75116"/>
    <w:rsid w:val="00D93C77"/>
    <w:rsid w:val="00DA0F16"/>
    <w:rsid w:val="00DB6563"/>
    <w:rsid w:val="00DC27D8"/>
    <w:rsid w:val="00DC3AC9"/>
    <w:rsid w:val="00DC7E28"/>
    <w:rsid w:val="00DD096A"/>
    <w:rsid w:val="00E06536"/>
    <w:rsid w:val="00E2060F"/>
    <w:rsid w:val="00E21E5A"/>
    <w:rsid w:val="00E23D68"/>
    <w:rsid w:val="00E31AD1"/>
    <w:rsid w:val="00E34E9C"/>
    <w:rsid w:val="00E42BA5"/>
    <w:rsid w:val="00E54C88"/>
    <w:rsid w:val="00E61AD5"/>
    <w:rsid w:val="00E730FE"/>
    <w:rsid w:val="00EB2DD8"/>
    <w:rsid w:val="00EC54CB"/>
    <w:rsid w:val="00EC620F"/>
    <w:rsid w:val="00EE6AB8"/>
    <w:rsid w:val="00EF0310"/>
    <w:rsid w:val="00EF1CC0"/>
    <w:rsid w:val="00F100F4"/>
    <w:rsid w:val="00F246F1"/>
    <w:rsid w:val="00F35167"/>
    <w:rsid w:val="00F42426"/>
    <w:rsid w:val="00F46A75"/>
    <w:rsid w:val="00F640AA"/>
    <w:rsid w:val="00F80A8F"/>
    <w:rsid w:val="00F819A4"/>
    <w:rsid w:val="00FA5A7A"/>
    <w:rsid w:val="00FB4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76">
      <o:colormenu v:ext="edit" strokecolor="none"/>
    </o:shapedefaults>
    <o:shapelayout v:ext="edit">
      <o:idmap v:ext="edit" data="2"/>
      <o:rules v:ext="edit">
        <o:r id="V:Rule8" type="connector" idref="#_x0000_s2268"/>
        <o:r id="V:Rule9" type="connector" idref="#_x0000_s2262"/>
        <o:r id="V:Rule10" type="connector" idref="#_x0000_s2264"/>
        <o:r id="V:Rule11" type="connector" idref="#_x0000_s2188"/>
        <o:r id="V:Rule12" type="connector" idref="#_x0000_s2258"/>
        <o:r id="V:Rule13" type="connector" idref="#_x0000_s2255"/>
        <o:r id="V:Rule14" type="connector" idref="#_x0000_s21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02B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98502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98502B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98502B"/>
    <w:pPr>
      <w:ind w:left="0" w:right="0"/>
    </w:pPr>
  </w:style>
  <w:style w:type="paragraph" w:customStyle="1" w:styleId="phyC4KopfzBox2ZeilRe">
    <w:name w:val="phy.C4:KopfzBox2ZeilRe"/>
    <w:basedOn w:val="phyC4KopfzBox1ZeilRe"/>
    <w:rsid w:val="0098502B"/>
    <w:pPr>
      <w:spacing w:before="160"/>
    </w:pPr>
  </w:style>
  <w:style w:type="paragraph" w:customStyle="1" w:styleId="phyC4KopfzBox2ZeilLi">
    <w:name w:val="phy.C4:KopfzBox2ZeilLi"/>
    <w:basedOn w:val="phyC4KopfzBox2ZeilRe"/>
    <w:rsid w:val="0098502B"/>
    <w:pPr>
      <w:ind w:left="113" w:right="1134"/>
    </w:pPr>
  </w:style>
  <w:style w:type="paragraph" w:customStyle="1" w:styleId="phyC4KopfzBox1ZeilLi">
    <w:name w:val="phy.C4:KopfzBox1ZeilLi"/>
    <w:basedOn w:val="phyC4KopfzBox1ZeilRe"/>
    <w:rsid w:val="0098502B"/>
    <w:pPr>
      <w:ind w:left="113" w:right="1134"/>
    </w:pPr>
  </w:style>
  <w:style w:type="paragraph" w:customStyle="1" w:styleId="phyC4FuZ">
    <w:name w:val="phy.C4:FuZ"/>
    <w:rsid w:val="0098502B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98502B"/>
  </w:style>
  <w:style w:type="paragraph" w:customStyle="1" w:styleId="phyC4Flietext">
    <w:name w:val="phy.C4:Fließtext"/>
    <w:rsid w:val="0098502B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98502B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98502B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98502B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98502B"/>
    <w:rPr>
      <w:b/>
    </w:rPr>
  </w:style>
  <w:style w:type="paragraph" w:customStyle="1" w:styleId="phyC4MatlistAnz">
    <w:name w:val="phy.C4:MatlistAnz"/>
    <w:basedOn w:val="phyC4Materialliste"/>
    <w:rsid w:val="0098502B"/>
    <w:pPr>
      <w:ind w:right="153"/>
      <w:jc w:val="right"/>
    </w:pPr>
  </w:style>
  <w:style w:type="paragraph" w:customStyle="1" w:styleId="phyC4KopzLogo">
    <w:name w:val="phy.C4:KopzLogo"/>
    <w:basedOn w:val="phyC4KopfzBox1ZeilRe"/>
    <w:rsid w:val="0098502B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98502B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19A4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98502B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98502B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98502B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98502B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98502B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98502B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98502B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98502B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98502B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98502B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98502B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98502B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98502B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98502B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98502B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98502B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98502B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19A4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98502B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98502B"/>
    <w:pPr>
      <w:tabs>
        <w:tab w:val="right" w:leader="dot" w:pos="10206"/>
      </w:tabs>
      <w:spacing w:before="300"/>
      <w:ind w:left="425"/>
    </w:pPr>
  </w:style>
  <w:style w:type="paragraph" w:styleId="Listenabsatz">
    <w:name w:val="List Paragraph"/>
    <w:basedOn w:val="Standard"/>
    <w:uiPriority w:val="34"/>
    <w:qFormat/>
    <w:rsid w:val="009337AF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F424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basedOn w:val="NormaleTabelle"/>
    <w:uiPriority w:val="60"/>
    <w:rsid w:val="001854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oleObject" Target="embeddings/oleObject4.bin"/><Relationship Id="rId39" Type="http://schemas.openxmlformats.org/officeDocument/2006/relationships/footer" Target="footer2.xml"/><Relationship Id="rId21" Type="http://schemas.openxmlformats.org/officeDocument/2006/relationships/oleObject" Target="embeddings/oleObject2.bin"/><Relationship Id="rId34" Type="http://schemas.openxmlformats.org/officeDocument/2006/relationships/image" Target="media/image21.jpe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wmf"/><Relationship Id="rId29" Type="http://schemas.openxmlformats.org/officeDocument/2006/relationships/image" Target="media/image17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3.bin"/><Relationship Id="rId32" Type="http://schemas.openxmlformats.org/officeDocument/2006/relationships/image" Target="media/image19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oleObject" Target="embeddings/oleObject5.bin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emf"/><Relationship Id="rId27" Type="http://schemas.openxmlformats.org/officeDocument/2006/relationships/image" Target="media/image16.wmf"/><Relationship Id="rId30" Type="http://schemas.openxmlformats.org/officeDocument/2006/relationships/oleObject" Target="embeddings/oleObject6.bin"/><Relationship Id="rId35" Type="http://schemas.openxmlformats.org/officeDocument/2006/relationships/image" Target="media/image22.jpe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5.wmf"/><Relationship Id="rId33" Type="http://schemas.openxmlformats.org/officeDocument/2006/relationships/image" Target="media/image20.jpe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ADAB5D0E-2F6E-4C21-9819-E08501ACDE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A9A56E-6315-4E4A-8C9D-199D7D124601}"/>
</file>

<file path=customXml/itemProps3.xml><?xml version="1.0" encoding="utf-8"?>
<ds:datastoreItem xmlns:ds="http://schemas.openxmlformats.org/officeDocument/2006/customXml" ds:itemID="{667E84AA-AB25-4D88-9A4F-EB3FA76604E6}"/>
</file>

<file path=customXml/itemProps4.xml><?xml version="1.0" encoding="utf-8"?>
<ds:datastoreItem xmlns:ds="http://schemas.openxmlformats.org/officeDocument/2006/customXml" ds:itemID="{21823BFA-6B92-4E0E-9C1C-4575975D155F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1461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10804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Wittenberg, Manuel</cp:lastModifiedBy>
  <cp:revision>11</cp:revision>
  <cp:lastPrinted>2011-02-16T13:44:00Z</cp:lastPrinted>
  <dcterms:created xsi:type="dcterms:W3CDTF">2011-06-09T11:35:00Z</dcterms:created>
  <dcterms:modified xsi:type="dcterms:W3CDTF">2014-01-06T13:55:00Z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