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chart2.xml" ContentType="application/vnd.openxmlformats-officedocument.drawingml.chart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165630" w:rsidRDefault="007B49EF" w:rsidP="008B4308">
      <w:pPr>
        <w:pStyle w:val="phyC4berschrift"/>
      </w:pPr>
      <w:r w:rsidRPr="00165630">
        <w:t>Verwandte Themen</w:t>
      </w:r>
    </w:p>
    <w:p w:rsidR="008B4308" w:rsidRPr="00991576" w:rsidRDefault="00991576" w:rsidP="006B5FB5">
      <w:pPr>
        <w:pStyle w:val="phyC4Flietext"/>
      </w:pPr>
      <w:r>
        <w:t>Bremsstrahlung, charakteristische Röntgenstrahlung, Bragg-Streuung, Absorptionsgesetz, Massena</w:t>
      </w:r>
      <w:r>
        <w:t>b</w:t>
      </w:r>
      <w:r>
        <w:t xml:space="preserve">sorptionskoeffizient, Absorptionskanten, </w:t>
      </w:r>
      <w:proofErr w:type="spellStart"/>
      <w:r>
        <w:t>Halbwertsdicke</w:t>
      </w:r>
      <w:proofErr w:type="spellEnd"/>
      <w:r>
        <w:t>, Fotoeffekt, Compton- Effekt, Paarbildung.</w:t>
      </w:r>
    </w:p>
    <w:p w:rsidR="00F35167" w:rsidRPr="00165630" w:rsidRDefault="007B49EF" w:rsidP="00735934">
      <w:pPr>
        <w:pStyle w:val="phyC4berschrift"/>
      </w:pPr>
      <w:r w:rsidRPr="00165630">
        <w:t>Prinzip</w:t>
      </w:r>
    </w:p>
    <w:p w:rsidR="00165630" w:rsidRDefault="00165630" w:rsidP="006B5FB5">
      <w:pPr>
        <w:pStyle w:val="phyC4Flietext"/>
      </w:pPr>
      <w:r>
        <w:t xml:space="preserve">Die von einer Röntgenröhre emittierte </w:t>
      </w:r>
      <w:proofErr w:type="spellStart"/>
      <w:r>
        <w:t>polychromatische</w:t>
      </w:r>
      <w:proofErr w:type="spellEnd"/>
      <w:r>
        <w:t xml:space="preserve"> Röntgenstrahlung wird mit Hilfe eines </w:t>
      </w:r>
      <w:proofErr w:type="spellStart"/>
      <w:proofErr w:type="gramStart"/>
      <w:r>
        <w:t>Einkristall</w:t>
      </w:r>
      <w:proofErr w:type="spellEnd"/>
      <w:proofErr w:type="gramEnd"/>
      <w:r>
        <w:t xml:space="preserve"> nach ihrer Energie gefiltert. Die dann von dem Kristall ausgehende monochromatische Strahlung wird als Primärstrahlung benutzt, um das Absorptionsverhalten verschiedener Metallfolien mit unterschiedl</w:t>
      </w:r>
      <w:r>
        <w:t>i</w:t>
      </w:r>
      <w:r>
        <w:t>chen</w:t>
      </w:r>
      <w:r w:rsidR="006B5FB5">
        <w:t xml:space="preserve"> Dicken zu untersuchen.</w:t>
      </w:r>
    </w:p>
    <w:p w:rsidR="00D72D82" w:rsidRPr="00B04FD9" w:rsidRDefault="00D72D82" w:rsidP="00D72D82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Pr="00BC2803" w:rsidRDefault="000776D0" w:rsidP="00D72D82">
            <w:pPr>
              <w:pStyle w:val="phyC4Materialliste"/>
            </w:pPr>
            <w:r>
              <w:rPr>
                <w:rFonts w:eastAsia="HelveticaNeue-Roman"/>
              </w:rPr>
              <w:t xml:space="preserve">XR 4.0 </w:t>
            </w:r>
            <w:r w:rsidR="00D72D82" w:rsidRPr="00BC2803">
              <w:rPr>
                <w:rFonts w:eastAsia="HelveticaNeue-Roman"/>
              </w:rPr>
              <w:t>X-</w:t>
            </w:r>
            <w:proofErr w:type="spellStart"/>
            <w:r w:rsidR="00D72D82" w:rsidRPr="00BC2803">
              <w:rPr>
                <w:rFonts w:eastAsia="HelveticaNeue-Roman"/>
              </w:rPr>
              <w:t>ray</w:t>
            </w:r>
            <w:proofErr w:type="spellEnd"/>
            <w:r w:rsidR="00D72D82" w:rsidRPr="00BC2803">
              <w:rPr>
                <w:rFonts w:eastAsia="HelveticaNeue-Roman"/>
              </w:rPr>
              <w:t xml:space="preserve"> expert </w:t>
            </w:r>
            <w:proofErr w:type="spellStart"/>
            <w:r w:rsidR="00D72D82" w:rsidRPr="00BC2803">
              <w:rPr>
                <w:rFonts w:eastAsia="HelveticaNeue-Roman"/>
              </w:rPr>
              <w:t>unit</w:t>
            </w:r>
            <w:proofErr w:type="spellEnd"/>
            <w:r w:rsidR="00D72D82"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="00D72D82"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D72D82" w:rsidRPr="007C7307" w:rsidRDefault="00D72D82" w:rsidP="00D72D82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Pr="000653ED" w:rsidRDefault="00D72D82" w:rsidP="00D72D82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für Röntgengerät 35 </w:t>
            </w:r>
            <w:proofErr w:type="spellStart"/>
            <w:r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Einschub mit Kupfer-Röntgenröhre</w:t>
            </w:r>
          </w:p>
        </w:tc>
        <w:tc>
          <w:tcPr>
            <w:tcW w:w="907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  <w:r w:rsidRPr="000653ED">
              <w:rPr>
                <w:rFonts w:eastAsia="HelveticaNeue-Roman"/>
              </w:rPr>
              <w:t>09057-50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  <w:r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  <w:r>
              <w:rPr>
                <w:rFonts w:eastAsia="HelveticaNeue-Roman"/>
              </w:rPr>
              <w:t>09005-00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Default="000776D0" w:rsidP="00D72D82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</w:t>
            </w:r>
            <w:proofErr w:type="spellStart"/>
            <w:r w:rsidR="00D72D82">
              <w:rPr>
                <w:rFonts w:eastAsia="HelveticaNeue-Roman"/>
              </w:rPr>
              <w:t>LiF-Einkristall</w:t>
            </w:r>
            <w:proofErr w:type="spellEnd"/>
            <w:r w:rsidR="00D72D82">
              <w:rPr>
                <w:rFonts w:eastAsia="HelveticaNeue-Roman"/>
              </w:rPr>
              <w:t xml:space="preserve"> in Halter</w:t>
            </w:r>
          </w:p>
        </w:tc>
        <w:tc>
          <w:tcPr>
            <w:tcW w:w="907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  <w:r>
              <w:rPr>
                <w:rFonts w:eastAsia="HelveticaNeue-Roman"/>
              </w:rPr>
              <w:t>09056-05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Pr="00463FC1" w:rsidRDefault="00D72D82" w:rsidP="00D72D82">
            <w:pPr>
              <w:pStyle w:val="phyC4Materialliste"/>
              <w:jc w:val="center"/>
              <w:rPr>
                <w:lang w:val="en-GB"/>
              </w:rPr>
            </w:pPr>
            <w:r w:rsidRPr="00463FC1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Pr="000776D0" w:rsidRDefault="000776D0" w:rsidP="000776D0">
            <w:pPr>
              <w:pStyle w:val="phyC4Materialliste"/>
              <w:rPr>
                <w:rFonts w:eastAsia="HelveticaNeue-Roman"/>
                <w:lang w:val="en-US"/>
              </w:rPr>
            </w:pPr>
            <w:r w:rsidRPr="000776D0">
              <w:rPr>
                <w:rFonts w:eastAsia="HelveticaNeue-Roman"/>
                <w:lang w:val="en-US"/>
              </w:rPr>
              <w:t>X-ray Blendentubus d =</w:t>
            </w:r>
            <w:r w:rsidR="00D72D82" w:rsidRPr="000776D0">
              <w:rPr>
                <w:rFonts w:eastAsia="HelveticaNeue-Roman"/>
                <w:lang w:val="en-US"/>
              </w:rPr>
              <w:t xml:space="preserve"> 2 mm</w:t>
            </w:r>
          </w:p>
        </w:tc>
        <w:tc>
          <w:tcPr>
            <w:tcW w:w="907" w:type="dxa"/>
            <w:noWrap/>
            <w:vAlign w:val="center"/>
          </w:tcPr>
          <w:p w:rsidR="00D72D82" w:rsidRPr="00166478" w:rsidRDefault="00463FC1" w:rsidP="00B81A1E">
            <w:pPr>
              <w:pStyle w:val="phyC4Materialliste"/>
              <w:rPr>
                <w:rFonts w:eastAsia="HelveticaNeue-Roman"/>
              </w:rPr>
            </w:pPr>
            <w:r w:rsidRPr="000653ED">
              <w:rPr>
                <w:rFonts w:eastAsia="HelveticaNeue-Roman"/>
              </w:rPr>
              <w:t>09057-</w:t>
            </w:r>
            <w:r>
              <w:rPr>
                <w:rFonts w:eastAsia="HelveticaNeue-Roman"/>
              </w:rPr>
              <w:t>0</w:t>
            </w:r>
            <w:r w:rsidR="00B81A1E">
              <w:rPr>
                <w:rFonts w:eastAsia="HelveticaNeue-Roman"/>
              </w:rPr>
              <w:t>2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listAnz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Pr="006B5FB5" w:rsidRDefault="000776D0" w:rsidP="00D72D82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</w:t>
            </w:r>
            <w:r w:rsidR="00D72D82" w:rsidRPr="006B5FB5">
              <w:rPr>
                <w:szCs w:val="18"/>
              </w:rPr>
              <w:t>Absorptionssatz für Röntgenstrahlen</w:t>
            </w:r>
          </w:p>
        </w:tc>
        <w:tc>
          <w:tcPr>
            <w:tcW w:w="907" w:type="dxa"/>
            <w:noWrap/>
            <w:vAlign w:val="center"/>
          </w:tcPr>
          <w:p w:rsidR="00D72D82" w:rsidRPr="006B5FB5" w:rsidRDefault="00D72D82" w:rsidP="00D72D82">
            <w:pPr>
              <w:pStyle w:val="phyC4Materialliste"/>
            </w:pPr>
            <w:r w:rsidRPr="006B5FB5">
              <w:rPr>
                <w:szCs w:val="18"/>
              </w:rPr>
              <w:t>09056</w:t>
            </w:r>
            <w:r>
              <w:rPr>
                <w:szCs w:val="18"/>
              </w:rPr>
              <w:t>-</w:t>
            </w:r>
            <w:r w:rsidRPr="006B5FB5">
              <w:rPr>
                <w:szCs w:val="18"/>
              </w:rPr>
              <w:t>02</w:t>
            </w:r>
          </w:p>
        </w:tc>
      </w:tr>
      <w:tr w:rsidR="00A040AC" w:rsidTr="00D72D82">
        <w:trPr>
          <w:cantSplit/>
        </w:trPr>
        <w:tc>
          <w:tcPr>
            <w:tcW w:w="397" w:type="dxa"/>
            <w:noWrap/>
            <w:vAlign w:val="center"/>
          </w:tcPr>
          <w:p w:rsidR="00A040AC" w:rsidRDefault="00A040AC" w:rsidP="00D72D82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040AC" w:rsidRPr="00061087" w:rsidRDefault="002B6D06" w:rsidP="00615810">
            <w:pPr>
              <w:pStyle w:val="phyC4Materialliste"/>
              <w:rPr>
                <w:lang w:val="en-GB"/>
              </w:rPr>
            </w:pPr>
            <w:r w:rsidRPr="002B6D06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A040AC" w:rsidRDefault="00A040AC" w:rsidP="00D72D82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D72D82" w:rsidRPr="007C7307" w:rsidRDefault="00D72D82" w:rsidP="00D72D82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D72D82" w:rsidRPr="007C7307" w:rsidRDefault="00D72D82" w:rsidP="00D72D82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D72D82" w:rsidRDefault="00D72D82" w:rsidP="00D72D82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D72D82" w:rsidRDefault="00D72D82" w:rsidP="00D72D82">
            <w:pPr>
              <w:pStyle w:val="phyC4Materialliste"/>
              <w:rPr>
                <w:lang w:val="en-GB"/>
              </w:rPr>
            </w:pP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D72D82" w:rsidRPr="007C7307" w:rsidRDefault="00D72D82" w:rsidP="00D72D82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D72D82" w:rsidRPr="007C7307" w:rsidRDefault="00D72D82" w:rsidP="00D72D82">
            <w:pPr>
              <w:pStyle w:val="phyC4Materialliste"/>
            </w:pPr>
          </w:p>
        </w:tc>
      </w:tr>
      <w:tr w:rsidR="00D72D82" w:rsidTr="00D72D82">
        <w:trPr>
          <w:cantSplit/>
        </w:trPr>
        <w:tc>
          <w:tcPr>
            <w:tcW w:w="397" w:type="dxa"/>
            <w:noWrap/>
            <w:vAlign w:val="center"/>
          </w:tcPr>
          <w:p w:rsidR="00D72D82" w:rsidRDefault="00D72D82" w:rsidP="00D72D82">
            <w:pPr>
              <w:pStyle w:val="phyC4Materialliste"/>
            </w:pPr>
          </w:p>
        </w:tc>
        <w:tc>
          <w:tcPr>
            <w:tcW w:w="5046" w:type="dxa"/>
            <w:noWrap/>
            <w:vAlign w:val="center"/>
          </w:tcPr>
          <w:p w:rsidR="00D72D82" w:rsidRPr="002D75DA" w:rsidRDefault="00D72D82" w:rsidP="00D72D82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D72D82" w:rsidRPr="002D75DA" w:rsidRDefault="00D72D82" w:rsidP="00D72D82">
            <w:pPr>
              <w:pStyle w:val="phyC4Materialliste"/>
            </w:pPr>
          </w:p>
        </w:tc>
      </w:tr>
    </w:tbl>
    <w:p w:rsidR="00D72D82" w:rsidRDefault="00D72D82" w:rsidP="00D72D82"/>
    <w:p w:rsidR="0048538A" w:rsidRDefault="00421275" w:rsidP="0048538A">
      <w:pPr>
        <w:pStyle w:val="phyC4PosRahmVollbreit"/>
        <w:framePr w:wrap="notBeside" w:vAnchor="page" w:hAnchor="page" w:x="995" w:y="8840"/>
      </w:pPr>
      <w:r w:rsidRPr="00421275">
        <w:rPr>
          <w:noProof/>
        </w:rPr>
        <w:drawing>
          <wp:inline distT="0" distB="0" distL="0" distR="0">
            <wp:extent cx="6334125" cy="3943350"/>
            <wp:effectExtent l="19050" t="0" r="9525" b="0"/>
            <wp:docPr id="2" name="Bild 19" descr="W:\HDBILDER\P25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HDBILDER\P25411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1031" t="7519" r="1031" b="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8A" w:rsidRPr="005B58D9" w:rsidRDefault="0048538A" w:rsidP="0048538A">
      <w:pPr>
        <w:pStyle w:val="phyC4PosRahmVollbreit"/>
        <w:framePr w:wrap="notBeside" w:vAnchor="page" w:hAnchor="page" w:x="995" w:y="8840"/>
        <w:rPr>
          <w:sz w:val="20"/>
        </w:rPr>
      </w:pPr>
      <w:r w:rsidRPr="005B58D9">
        <w:rPr>
          <w:sz w:val="20"/>
        </w:rPr>
        <w:t>Abb. 1:</w:t>
      </w:r>
      <w:r w:rsidRPr="005B58D9">
        <w:rPr>
          <w:sz w:val="20"/>
        </w:rPr>
        <w:tab/>
      </w:r>
      <w:r w:rsidR="005B58D9" w:rsidRPr="005B58D9">
        <w:rPr>
          <w:sz w:val="20"/>
        </w:rPr>
        <w:t>P</w:t>
      </w:r>
      <w:r w:rsidR="005B58D9">
        <w:rPr>
          <w:sz w:val="20"/>
        </w:rPr>
        <w:t>2541101</w:t>
      </w:r>
    </w:p>
    <w:p w:rsidR="00165630" w:rsidRDefault="0048538A" w:rsidP="0048538A">
      <w:pPr>
        <w:rPr>
          <w:szCs w:val="22"/>
        </w:rPr>
      </w:pPr>
      <w:r w:rsidRPr="00CB3658">
        <w:rPr>
          <w:szCs w:val="22"/>
        </w:rPr>
        <w:t xml:space="preserve">Dieser Versuch ist in den </w:t>
      </w:r>
      <w:r w:rsidRPr="0048538A">
        <w:rPr>
          <w:szCs w:val="22"/>
        </w:rPr>
        <w:t xml:space="preserve">Erweiterungssets </w:t>
      </w:r>
      <w:r>
        <w:rPr>
          <w:szCs w:val="22"/>
        </w:rPr>
        <w:t>„</w:t>
      </w:r>
      <w:r w:rsidRPr="0048538A">
        <w:rPr>
          <w:rFonts w:cs="Arial"/>
          <w:bCs/>
        </w:rPr>
        <w:t>XRP 4.0 X-</w:t>
      </w:r>
      <w:proofErr w:type="spellStart"/>
      <w:r w:rsidRPr="0048538A">
        <w:rPr>
          <w:rFonts w:cs="Arial"/>
          <w:bCs/>
        </w:rPr>
        <w:t>ray</w:t>
      </w:r>
      <w:proofErr w:type="spellEnd"/>
      <w:r w:rsidRPr="0048538A">
        <w:rPr>
          <w:rFonts w:cs="Arial"/>
          <w:bCs/>
        </w:rPr>
        <w:t xml:space="preserve"> Festkörper“ </w:t>
      </w:r>
      <w:r w:rsidRPr="0048538A">
        <w:rPr>
          <w:rFonts w:cs="Arial"/>
          <w:bCs/>
          <w:szCs w:val="22"/>
        </w:rPr>
        <w:t>und „XRC</w:t>
      </w:r>
      <w:r w:rsidRPr="00CB3658">
        <w:rPr>
          <w:rFonts w:cs="Arial"/>
          <w:bCs/>
          <w:szCs w:val="22"/>
        </w:rPr>
        <w:t xml:space="preserve"> 4.0 X-</w:t>
      </w:r>
      <w:proofErr w:type="spellStart"/>
      <w:r w:rsidRPr="00CB3658">
        <w:rPr>
          <w:rFonts w:cs="Arial"/>
          <w:bCs/>
          <w:szCs w:val="22"/>
        </w:rPr>
        <w:t>ray</w:t>
      </w:r>
      <w:proofErr w:type="spellEnd"/>
      <w:r w:rsidRPr="00CB3658">
        <w:rPr>
          <w:rFonts w:cs="Arial"/>
          <w:bCs/>
          <w:szCs w:val="22"/>
        </w:rPr>
        <w:t xml:space="preserve"> Charakter</w:t>
      </w:r>
      <w:r w:rsidRPr="00CB3658">
        <w:rPr>
          <w:rFonts w:cs="Arial"/>
          <w:bCs/>
          <w:szCs w:val="22"/>
        </w:rPr>
        <w:t>i</w:t>
      </w:r>
      <w:r w:rsidRPr="00CB3658">
        <w:rPr>
          <w:rFonts w:cs="Arial"/>
          <w:bCs/>
          <w:szCs w:val="22"/>
        </w:rPr>
        <w:t>sierung“ enthalten.</w:t>
      </w:r>
      <w:r w:rsidRPr="00CB3658">
        <w:rPr>
          <w:szCs w:val="22"/>
        </w:rPr>
        <w:t xml:space="preserve"> </w:t>
      </w:r>
    </w:p>
    <w:p w:rsidR="00463FC1" w:rsidRPr="0048538A" w:rsidRDefault="00463FC1" w:rsidP="0048538A">
      <w:pPr>
        <w:rPr>
          <w:rFonts w:cs="Arial"/>
          <w:bCs/>
          <w:szCs w:val="22"/>
        </w:rPr>
      </w:pPr>
      <w:r w:rsidRPr="009949BA">
        <w:rPr>
          <w:szCs w:val="22"/>
        </w:rPr>
        <w:t xml:space="preserve">Optional kann der Versuch auch mit einer </w:t>
      </w:r>
      <w:r w:rsidR="007E028B">
        <w:rPr>
          <w:szCs w:val="22"/>
        </w:rPr>
        <w:t>Wolfram</w:t>
      </w:r>
      <w:r w:rsidRPr="009949BA">
        <w:rPr>
          <w:szCs w:val="22"/>
        </w:rPr>
        <w:t>-</w:t>
      </w:r>
      <w:r w:rsidR="001E0AB5" w:rsidRPr="009949BA">
        <w:rPr>
          <w:szCs w:val="22"/>
        </w:rPr>
        <w:t>Röntgenröhre (</w:t>
      </w:r>
      <w:r w:rsidR="001E0AB5" w:rsidRPr="009949BA">
        <w:rPr>
          <w:rFonts w:eastAsia="HelveticaNeue-Roman"/>
        </w:rPr>
        <w:t>09057-</w:t>
      </w:r>
      <w:r w:rsidR="007E028B">
        <w:rPr>
          <w:rFonts w:eastAsia="HelveticaNeue-Roman"/>
        </w:rPr>
        <w:t>8</w:t>
      </w:r>
      <w:r w:rsidR="001E0AB5" w:rsidRPr="009949BA">
        <w:rPr>
          <w:rFonts w:eastAsia="HelveticaNeue-Roman"/>
        </w:rPr>
        <w:t xml:space="preserve">0) </w:t>
      </w:r>
      <w:r w:rsidRPr="009949BA">
        <w:rPr>
          <w:szCs w:val="22"/>
        </w:rPr>
        <w:t>durchgeführt werden.</w:t>
      </w:r>
    </w:p>
    <w:p w:rsidR="00735934" w:rsidRPr="00165630" w:rsidRDefault="007B49EF" w:rsidP="00735934">
      <w:pPr>
        <w:pStyle w:val="phyC4berschrift"/>
      </w:pPr>
      <w:r w:rsidRPr="00165630">
        <w:lastRenderedPageBreak/>
        <w:t>Aufgaben</w:t>
      </w:r>
    </w:p>
    <w:p w:rsidR="006B5FB5" w:rsidRDefault="008632BF" w:rsidP="006B5FB5">
      <w:pPr>
        <w:pStyle w:val="phyC4Flietext"/>
        <w:numPr>
          <w:ilvl w:val="0"/>
          <w:numId w:val="4"/>
        </w:numPr>
      </w:pPr>
      <w:r>
        <w:t>Bestimmen S</w:t>
      </w:r>
      <w:r w:rsidR="00165630">
        <w:t xml:space="preserve">ie </w:t>
      </w:r>
      <w:r>
        <w:t xml:space="preserve">die </w:t>
      </w:r>
      <w:r w:rsidR="00165630">
        <w:t>Schwächung der Röntgenstrahlung durch Aluminium</w:t>
      </w:r>
      <w:r w:rsidR="00B73682">
        <w:t xml:space="preserve">- </w:t>
      </w:r>
      <w:r w:rsidR="00165630">
        <w:t>und</w:t>
      </w:r>
      <w:r w:rsidR="006B5FB5">
        <w:t xml:space="preserve"> </w:t>
      </w:r>
      <w:r w:rsidR="00165630">
        <w:t>Zinkfolien verschied</w:t>
      </w:r>
      <w:r w:rsidR="00165630">
        <w:t>e</w:t>
      </w:r>
      <w:r w:rsidR="00165630">
        <w:t>ner Dicke für zwei verschiedene</w:t>
      </w:r>
      <w:r w:rsidR="006B5FB5">
        <w:t xml:space="preserve"> </w:t>
      </w:r>
      <w:r w:rsidR="00165630">
        <w:t>Wellenlängen der Primärstrahlung.</w:t>
      </w:r>
    </w:p>
    <w:p w:rsidR="006B5FB5" w:rsidRDefault="008632BF" w:rsidP="006B5FB5">
      <w:pPr>
        <w:pStyle w:val="phyC4Flietext"/>
        <w:numPr>
          <w:ilvl w:val="0"/>
          <w:numId w:val="4"/>
        </w:numPr>
      </w:pPr>
      <w:r>
        <w:t>Ermitteln Sie den</w:t>
      </w:r>
      <w:r w:rsidR="00165630">
        <w:t xml:space="preserve"> Massenabsorptionskoeffizient</w:t>
      </w:r>
      <w:r>
        <w:t>en</w:t>
      </w:r>
      <w:r w:rsidR="00165630">
        <w:t xml:space="preserve"> </w:t>
      </w:r>
      <w:r w:rsidR="006B5FB5" w:rsidRPr="006B5FB5">
        <w:rPr>
          <w:rStyle w:val="phyC4Formelzeichen"/>
        </w:rPr>
        <w:t>μ/ρ</w:t>
      </w:r>
      <w:r w:rsidR="00165630" w:rsidRPr="006B5FB5">
        <w:rPr>
          <w:rFonts w:ascii="Grk" w:hAnsi="Grk" w:cs="Grk"/>
        </w:rPr>
        <w:t xml:space="preserve"> </w:t>
      </w:r>
      <w:r w:rsidR="00165630">
        <w:t>für Aluminium-, Zink</w:t>
      </w:r>
      <w:r w:rsidR="006B5FB5">
        <w:t xml:space="preserve">- </w:t>
      </w:r>
      <w:r w:rsidR="00165630">
        <w:t>und</w:t>
      </w:r>
      <w:r w:rsidR="006B5FB5">
        <w:t xml:space="preserve"> </w:t>
      </w:r>
      <w:r w:rsidR="00165630">
        <w:t>Zinnabsorber mit konstanter Dicke als Funktion der</w:t>
      </w:r>
      <w:r w:rsidR="006B5FB5">
        <w:t xml:space="preserve"> </w:t>
      </w:r>
      <w:r w:rsidR="00165630">
        <w:t>Wellenlänge der Primärstrahlung. Die Gültigkeit</w:t>
      </w:r>
      <w:r w:rsidR="006B5FB5">
        <w:t xml:space="preserve"> </w:t>
      </w:r>
      <w:r w:rsidR="00165630">
        <w:t xml:space="preserve">von </w:t>
      </w:r>
      <w:r w:rsidR="006B5FB5" w:rsidRPr="006B5FB5">
        <w:rPr>
          <w:rStyle w:val="phyC4Formelzeichen"/>
        </w:rPr>
        <w:t>μ/ρ</w:t>
      </w:r>
      <w:r w:rsidR="006B5FB5" w:rsidRPr="006B5FB5">
        <w:rPr>
          <w:rFonts w:ascii="Grk" w:hAnsi="Grk" w:cs="Grk"/>
        </w:rPr>
        <w:t xml:space="preserve"> </w:t>
      </w:r>
      <w:r w:rsidR="00165630">
        <w:t xml:space="preserve">= </w:t>
      </w:r>
      <w:r w:rsidR="00165630" w:rsidRPr="006B5FB5">
        <w:rPr>
          <w:rStyle w:val="phyC4Formelzeichen"/>
        </w:rPr>
        <w:t>f(</w:t>
      </w:r>
      <w:r w:rsidR="006B5FB5" w:rsidRPr="006B5FB5">
        <w:rPr>
          <w:rStyle w:val="phyC4Formelzeichen"/>
        </w:rPr>
        <w:t>λ</w:t>
      </w:r>
      <w:r w:rsidR="006B5FB5" w:rsidRPr="006B5FB5">
        <w:rPr>
          <w:rStyle w:val="phyC4Formelzeichen"/>
          <w:vertAlign w:val="superscript"/>
        </w:rPr>
        <w:t>3</w:t>
      </w:r>
      <w:r w:rsidR="00165630" w:rsidRPr="006B5FB5">
        <w:rPr>
          <w:rStyle w:val="phyC4Formelzeichen"/>
        </w:rPr>
        <w:t>)</w:t>
      </w:r>
      <w:r w:rsidR="00165630">
        <w:t xml:space="preserve"> ist graphisch zu bestätigen.</w:t>
      </w:r>
    </w:p>
    <w:p w:rsidR="00735934" w:rsidRDefault="008632BF" w:rsidP="00DF0237">
      <w:pPr>
        <w:pStyle w:val="phyC4Flietext"/>
        <w:numPr>
          <w:ilvl w:val="0"/>
          <w:numId w:val="4"/>
        </w:numPr>
      </w:pPr>
      <w:r>
        <w:t>Bestimmen Sie d</w:t>
      </w:r>
      <w:r w:rsidR="00165630">
        <w:t xml:space="preserve">ie Absorptionskoeffizienten </w:t>
      </w:r>
      <w:r w:rsidR="006B5FB5">
        <w:rPr>
          <w:rStyle w:val="phyC4Formelzeichen"/>
        </w:rPr>
        <w:t>μ</w:t>
      </w:r>
      <w:r w:rsidR="00165630" w:rsidRPr="006B5FB5">
        <w:rPr>
          <w:rFonts w:ascii="Grk" w:hAnsi="Grk" w:cs="Grk"/>
        </w:rPr>
        <w:t xml:space="preserve"> </w:t>
      </w:r>
      <w:r w:rsidR="00165630">
        <w:t>von Kupfer und Nickel als Funktion der Wellenlänge der Primärstrahlung.</w:t>
      </w:r>
      <w:r w:rsidR="006B5FB5">
        <w:t xml:space="preserve"> </w:t>
      </w:r>
      <w:r w:rsidR="00165630">
        <w:t>Aus d</w:t>
      </w:r>
      <w:r w:rsidR="006B5FB5">
        <w:t xml:space="preserve">er graphischen Darstellung sind </w:t>
      </w:r>
      <w:r w:rsidR="00165630">
        <w:t>die Energien der</w:t>
      </w:r>
      <w:r w:rsidR="006B5FB5">
        <w:t xml:space="preserve"> </w:t>
      </w:r>
      <w:r w:rsidR="00165630">
        <w:t xml:space="preserve">entsprechen </w:t>
      </w:r>
      <w:r w:rsidR="00165630" w:rsidRPr="006B5FB5">
        <w:rPr>
          <w:rStyle w:val="phyC4Formelzeichen"/>
        </w:rPr>
        <w:t>K</w:t>
      </w:r>
      <w:r w:rsidR="00165630">
        <w:t>-Schalen zu ermitteln.</w:t>
      </w:r>
      <w:r w:rsidR="00DF0237">
        <w:t xml:space="preserve"> </w:t>
      </w:r>
      <w:r w:rsidR="00165630">
        <w:t xml:space="preserve">Die Gültigkeit von </w:t>
      </w:r>
      <w:r w:rsidR="006B5FB5" w:rsidRPr="006B5FB5">
        <w:rPr>
          <w:rStyle w:val="phyC4Formelzeichen"/>
        </w:rPr>
        <w:t>μ/ρ</w:t>
      </w:r>
      <w:r w:rsidR="006B5FB5">
        <w:t xml:space="preserve"> </w:t>
      </w:r>
      <w:r w:rsidR="00165630">
        <w:t xml:space="preserve">= </w:t>
      </w:r>
      <w:r w:rsidR="006B5FB5" w:rsidRPr="006B5FB5">
        <w:rPr>
          <w:rStyle w:val="phyC4Formelzeichen"/>
        </w:rPr>
        <w:t>f(λ</w:t>
      </w:r>
      <w:r w:rsidR="006B5FB5" w:rsidRPr="00DF0237">
        <w:rPr>
          <w:rStyle w:val="phyC4Formelzeichen"/>
          <w:vertAlign w:val="superscript"/>
        </w:rPr>
        <w:t>3</w:t>
      </w:r>
      <w:r w:rsidR="006B5FB5" w:rsidRPr="006B5FB5">
        <w:rPr>
          <w:rStyle w:val="phyC4Formelzeichen"/>
        </w:rPr>
        <w:t>)</w:t>
      </w:r>
      <w:r w:rsidR="006B5FB5">
        <w:t xml:space="preserve"> </w:t>
      </w:r>
      <w:r w:rsidR="00165630">
        <w:t>ist zu bestätigen.</w:t>
      </w:r>
    </w:p>
    <w:p w:rsidR="007A1C8B" w:rsidRPr="0048538A" w:rsidRDefault="007A1C8B" w:rsidP="007A1C8B">
      <w:pPr>
        <w:pStyle w:val="phyC4berschrift"/>
        <w:rPr>
          <w:rFonts w:eastAsia="HelveticaNeue-Roman"/>
        </w:rPr>
      </w:pPr>
    </w:p>
    <w:p w:rsidR="007A1C8B" w:rsidRPr="00411A5F" w:rsidRDefault="007A1C8B" w:rsidP="007A1C8B">
      <w:pPr>
        <w:pStyle w:val="phyC4berschrift"/>
        <w:rPr>
          <w:rFonts w:eastAsia="HelveticaNeue-Roman"/>
        </w:rPr>
      </w:pPr>
      <w:r>
        <w:rPr>
          <w:rFonts w:eastAsia="HelveticaNeue-Roman"/>
        </w:rPr>
        <w:t>Aufbau</w:t>
      </w:r>
    </w:p>
    <w:p w:rsidR="007A1C8B" w:rsidRDefault="007A1C8B" w:rsidP="007A1C8B">
      <w:pPr>
        <w:pStyle w:val="phyC4Flietext"/>
        <w:rPr>
          <w:rFonts w:eastAsia="HelveticaNeue-Roman"/>
        </w:rPr>
      </w:pPr>
      <w:r w:rsidRPr="007A1C8B">
        <w:rPr>
          <w:rStyle w:val="phyC4Formelindex"/>
          <w:rFonts w:eastAsia="HelveticaNeue-Roman"/>
          <w:vertAlign w:val="baseline"/>
        </w:rPr>
        <w:t>Schließen Sie das Goniometer und das Geiger-Müller-Zählrohr an die entsprechenden Buchsen im Experimentierraum an (si</w:t>
      </w:r>
      <w:r w:rsidRPr="007A1C8B">
        <w:rPr>
          <w:rStyle w:val="phyC4Formelindex"/>
          <w:rFonts w:eastAsia="HelveticaNeue-Roman"/>
          <w:vertAlign w:val="baseline"/>
        </w:rPr>
        <w:t>e</w:t>
      </w:r>
      <w:r w:rsidRPr="007A1C8B">
        <w:rPr>
          <w:rStyle w:val="phyC4Formelindex"/>
          <w:rFonts w:eastAsia="HelveticaNeue-Roman"/>
          <w:vertAlign w:val="baseline"/>
        </w:rPr>
        <w:t xml:space="preserve">he Kennzeichnung in Abb. 2). Der </w:t>
      </w:r>
      <w:proofErr w:type="spellStart"/>
      <w:r w:rsidRPr="007A1C8B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7A1C8B">
        <w:rPr>
          <w:rStyle w:val="phyC4Formelindex"/>
          <w:rFonts w:eastAsia="HelveticaNeue-Roman"/>
          <w:vertAlign w:val="baseline"/>
        </w:rPr>
        <w:t xml:space="preserve"> mit eing</w:t>
      </w:r>
      <w:r w:rsidRPr="007A1C8B">
        <w:rPr>
          <w:rStyle w:val="phyC4Formelindex"/>
          <w:rFonts w:eastAsia="HelveticaNeue-Roman"/>
          <w:vertAlign w:val="baseline"/>
        </w:rPr>
        <w:t>e</w:t>
      </w:r>
      <w:r w:rsidRPr="007A1C8B">
        <w:rPr>
          <w:rStyle w:val="phyC4Formelindex"/>
          <w:rFonts w:eastAsia="HelveticaNeue-Roman"/>
          <w:vertAlign w:val="baseline"/>
        </w:rPr>
        <w:t xml:space="preserve">setztem </w:t>
      </w:r>
      <w:proofErr w:type="spellStart"/>
      <w:r w:rsidRPr="007A1C8B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7A1C8B">
        <w:rPr>
          <w:rStyle w:val="phyC4Formelindex"/>
          <w:rFonts w:eastAsia="HelveticaNeue-Roman"/>
          <w:vertAlign w:val="baseline"/>
        </w:rPr>
        <w:t xml:space="preserve"> soll sich </w:t>
      </w:r>
      <w:r w:rsidRPr="007A1C8B">
        <w:t>in der rechten Endposition befinden</w:t>
      </w:r>
      <w:r w:rsidRPr="007A1C8B">
        <w:rPr>
          <w:rStyle w:val="phyC4Formelindex"/>
          <w:rFonts w:eastAsia="HelveticaNeue-Roman"/>
          <w:vertAlign w:val="baseline"/>
        </w:rPr>
        <w:t>. Das Geiger-Müller-Zählrohr mit seiner Halterung wird am hinteren Anschlag der Führungsstangen arretiert. Verge</w:t>
      </w:r>
      <w:r w:rsidRPr="007A1C8B">
        <w:rPr>
          <w:rStyle w:val="phyC4Formelindex"/>
          <w:rFonts w:eastAsia="HelveticaNeue-Roman"/>
          <w:vertAlign w:val="baseline"/>
        </w:rPr>
        <w:t>s</w:t>
      </w:r>
      <w:r w:rsidRPr="007A1C8B">
        <w:rPr>
          <w:rStyle w:val="phyC4Formelindex"/>
          <w:rFonts w:eastAsia="HelveticaNeue-Roman"/>
          <w:vertAlign w:val="baseline"/>
        </w:rPr>
        <w:t>sen Sie nicht, die Zählrohr-Blende vor dem Zählrohr zu monti</w:t>
      </w:r>
      <w:r w:rsidRPr="007A1C8B">
        <w:rPr>
          <w:rStyle w:val="phyC4Formelindex"/>
          <w:rFonts w:eastAsia="HelveticaNeue-Roman"/>
          <w:vertAlign w:val="baseline"/>
        </w:rPr>
        <w:t>e</w:t>
      </w:r>
      <w:r w:rsidR="00E80E6D">
        <w:rPr>
          <w:rStyle w:val="phyC4Formelindex"/>
          <w:rFonts w:eastAsia="HelveticaNeue-Roman"/>
          <w:vertAlign w:val="baseline"/>
        </w:rPr>
        <w:t>ren (Siehe Abb. 3</w:t>
      </w:r>
      <w:r w:rsidRPr="007A1C8B">
        <w:rPr>
          <w:rStyle w:val="phyC4Formelindex"/>
          <w:rFonts w:eastAsia="HelveticaNeue-Roman"/>
          <w:vertAlign w:val="baseline"/>
        </w:rPr>
        <w:t>).</w:t>
      </w:r>
      <w:r w:rsidRPr="007A1C8B">
        <w:rPr>
          <w:rFonts w:eastAsia="HelveticaNeue-Roman"/>
        </w:rPr>
        <w:t xml:space="preserve"> </w:t>
      </w:r>
      <w:r>
        <w:rPr>
          <w:rFonts w:eastAsia="HelveticaNeue-Roman"/>
        </w:rPr>
        <w:t xml:space="preserve"> </w:t>
      </w:r>
    </w:p>
    <w:p w:rsidR="007A1C8B" w:rsidRPr="007A1C8B" w:rsidRDefault="007A1C8B" w:rsidP="007A1C8B">
      <w:pPr>
        <w:pStyle w:val="phyC4Flietext"/>
        <w:rPr>
          <w:szCs w:val="18"/>
        </w:rPr>
      </w:pPr>
      <w:r w:rsidRPr="007A1C8B">
        <w:rPr>
          <w:rFonts w:eastAsia="HelveticaNeue-Roman"/>
        </w:rPr>
        <w:t>Der Blendentubus mit 2-mm-Durchmesser wird zur Kollimierung des Röntgenstrahls in den Strahlau</w:t>
      </w:r>
      <w:r w:rsidRPr="007A1C8B">
        <w:rPr>
          <w:rFonts w:eastAsia="HelveticaNeue-Roman"/>
        </w:rPr>
        <w:t>s</w:t>
      </w:r>
      <w:r w:rsidRPr="007A1C8B">
        <w:rPr>
          <w:rFonts w:eastAsia="HelveticaNeue-Roman"/>
        </w:rPr>
        <w:t>gang des Röhreneinschubs eingesetzt.</w:t>
      </w:r>
      <w:r w:rsidRPr="007A1C8B">
        <w:rPr>
          <w:szCs w:val="18"/>
        </w:rPr>
        <w:t xml:space="preserve"> </w:t>
      </w:r>
    </w:p>
    <w:p w:rsidR="007A1C8B" w:rsidRPr="007A1C8B" w:rsidRDefault="007A1C8B" w:rsidP="007A1C8B">
      <w:pPr>
        <w:pStyle w:val="phyC4berschrift"/>
        <w:rPr>
          <w:rStyle w:val="phyC4Formelindex"/>
          <w:rFonts w:eastAsia="HelveticaNeue-Roman"/>
          <w:vertAlign w:val="baseline"/>
        </w:rPr>
      </w:pPr>
      <w:r w:rsidRPr="007A1C8B">
        <w:rPr>
          <w:rStyle w:val="phyC4Formelindex"/>
          <w:rFonts w:eastAsia="HelveticaNeue-Roman"/>
          <w:vertAlign w:val="baseline"/>
        </w:rPr>
        <w:t>Hinweis</w:t>
      </w:r>
    </w:p>
    <w:p w:rsidR="00CE3AE1" w:rsidRDefault="0067282B" w:rsidP="00CE3AE1">
      <w:pPr>
        <w:pStyle w:val="phyC4PosRahmVollbreit"/>
        <w:framePr w:h="5415" w:vSpace="113" w:wrap="notBeside" w:vAnchor="page" w:hAnchor="page" w:x="545" w:y="9521"/>
        <w:tabs>
          <w:tab w:val="clear" w:pos="737"/>
          <w:tab w:val="left" w:pos="0"/>
        </w:tabs>
        <w:ind w:left="0" w:firstLine="0"/>
        <w:rPr>
          <w:sz w:val="20"/>
        </w:rPr>
      </w:pPr>
      <w:r w:rsidRPr="006728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02" type="#_x0000_t202" style="position:absolute;margin-left:8.1pt;margin-top:55.35pt;width:80.2pt;height:46.35pt;z-index:251691008" fillcolor="white [3212]" stroked="f">
            <v:fill opacity=".5"/>
            <v:textbox style="mso-next-textbox:#_x0000_s2302">
              <w:txbxContent>
                <w:p w:rsidR="00CE3AE1" w:rsidRPr="00647737" w:rsidRDefault="00CE3AE1" w:rsidP="00DB41B3">
                  <w:pPr>
                    <w:rPr>
                      <w:rFonts w:cs="Arial"/>
                      <w:color w:val="FF0000"/>
                    </w:rPr>
                  </w:pPr>
                  <w:r w:rsidRPr="00647737">
                    <w:rPr>
                      <w:rFonts w:cs="Arial"/>
                      <w:color w:val="FF0000"/>
                    </w:rPr>
                    <w:t>Rechte En</w:t>
                  </w:r>
                  <w:r w:rsidRPr="00647737">
                    <w:rPr>
                      <w:rFonts w:cs="Arial"/>
                      <w:color w:val="FF0000"/>
                    </w:rPr>
                    <w:t>d</w:t>
                  </w:r>
                  <w:r w:rsidRPr="00647737">
                    <w:rPr>
                      <w:rFonts w:cs="Arial"/>
                      <w:color w:val="FF0000"/>
                    </w:rPr>
                    <w:t>position G</w:t>
                  </w:r>
                  <w:r w:rsidRPr="00647737">
                    <w:rPr>
                      <w:rFonts w:cs="Arial"/>
                      <w:color w:val="FF0000"/>
                    </w:rPr>
                    <w:t>o</w:t>
                  </w:r>
                  <w:r w:rsidRPr="00647737">
                    <w:rPr>
                      <w:rFonts w:cs="Arial"/>
                      <w:color w:val="FF0000"/>
                    </w:rPr>
                    <w:t>niometer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01" type="#_x0000_t32" style="position:absolute;margin-left:41.4pt;margin-top:101.7pt;width:3.75pt;height:54.05pt;z-index:251689984" o:connectortype="straight" strokecolor="red">
            <v:stroke endarrow="block"/>
          </v:shape>
        </w:pict>
      </w:r>
      <w:r>
        <w:rPr>
          <w:noProof/>
          <w:sz w:val="20"/>
        </w:rPr>
        <w:pict>
          <v:shape id="_x0000_s2299" type="#_x0000_t32" style="position:absolute;margin-left:153.3pt;margin-top:218.15pt;width:58.6pt;height:21.25pt;flip:x y;z-index:251687936" o:connectortype="straight" strokecolor="red">
            <v:stroke endarrow="block"/>
          </v:shape>
        </w:pict>
      </w:r>
      <w:r>
        <w:rPr>
          <w:noProof/>
          <w:sz w:val="20"/>
        </w:rPr>
        <w:pict>
          <v:shape id="_x0000_s2303" type="#_x0000_t202" style="position:absolute;margin-left:220.3pt;margin-top:226.35pt;width:71.25pt;height:33pt;z-index:251692032" fillcolor="white [3212]" stroked="f">
            <v:fill opacity=".5"/>
            <v:textbox style="mso-next-textbox:#_x0000_s2303">
              <w:txbxContent>
                <w:p w:rsidR="00CE3AE1" w:rsidRPr="00647737" w:rsidRDefault="00CE3AE1" w:rsidP="00DB41B3">
                  <w:pPr>
                    <w:rPr>
                      <w:rFonts w:cs="Arial"/>
                      <w:color w:val="FF0000"/>
                    </w:rPr>
                  </w:pPr>
                  <w:r>
                    <w:rPr>
                      <w:rFonts w:cs="Arial"/>
                      <w:color w:val="FF0000"/>
                    </w:rPr>
                    <w:t>Montierte</w:t>
                  </w:r>
                  <w:r w:rsidRPr="00647737">
                    <w:rPr>
                      <w:rFonts w:cs="Arial"/>
                      <w:color w:val="FF0000"/>
                    </w:rPr>
                    <w:t>r</w:t>
                  </w:r>
                  <w:r>
                    <w:rPr>
                      <w:rFonts w:cs="Arial"/>
                      <w:color w:val="FF0000"/>
                    </w:rPr>
                    <w:t xml:space="preserve"> Kristall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2300" type="#_x0000_t32" style="position:absolute;margin-left:201.7pt;margin-top:90.1pt;width:52.3pt;height:14.25pt;z-index:251688960" o:connectortype="straight" strokecolor="red">
            <v:stroke endarrow="block"/>
          </v:shape>
        </w:pict>
      </w:r>
      <w:r>
        <w:rPr>
          <w:noProof/>
          <w:sz w:val="20"/>
        </w:rPr>
        <w:pict>
          <v:shape id="_x0000_s2304" type="#_x0000_t202" style="position:absolute;margin-left:117.55pt;margin-top:58pt;width:94.35pt;height:46.35pt;z-index:251693056" fillcolor="white [3212]" stroked="f">
            <v:fill opacity=".5"/>
            <v:textbox style="mso-next-textbox:#_x0000_s2304">
              <w:txbxContent>
                <w:p w:rsidR="00CE3AE1" w:rsidRPr="00647737" w:rsidRDefault="00CE3AE1" w:rsidP="00DB41B3">
                  <w:pPr>
                    <w:rPr>
                      <w:rFonts w:cs="Arial"/>
                      <w:color w:val="FF0000"/>
                    </w:rPr>
                  </w:pPr>
                  <w:r>
                    <w:rPr>
                      <w:rFonts w:cs="Arial"/>
                      <w:color w:val="FF0000"/>
                    </w:rPr>
                    <w:t>Zählrohr-Blende mit Absorption</w:t>
                  </w:r>
                  <w:r>
                    <w:rPr>
                      <w:rFonts w:cs="Arial"/>
                      <w:color w:val="FF0000"/>
                    </w:rPr>
                    <w:t>s</w:t>
                  </w:r>
                  <w:r>
                    <w:rPr>
                      <w:rFonts w:cs="Arial"/>
                      <w:color w:val="FF0000"/>
                    </w:rPr>
                    <w:t>folie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2306" type="#_x0000_t32" style="position:absolute;margin-left:345pt;margin-top:58pt;width:19.05pt;height:107.2pt;flip:x y;z-index:251695104" o:connectortype="straight" strokecolor="red">
            <v:stroke endarrow="block"/>
          </v:shape>
        </w:pict>
      </w:r>
      <w:r>
        <w:rPr>
          <w:noProof/>
          <w:sz w:val="20"/>
        </w:rPr>
        <w:pict>
          <v:shape id="_x0000_s2305" type="#_x0000_t202" style="position:absolute;margin-left:324.05pt;margin-top:155.75pt;width:58.65pt;height:36.75pt;z-index:251694080" fillcolor="white [3212]" stroked="f">
            <v:fill opacity="31457f"/>
            <v:textbox style="mso-next-textbox:#_x0000_s2305">
              <w:txbxContent>
                <w:p w:rsidR="00CE3AE1" w:rsidRPr="00647737" w:rsidRDefault="00CE3AE1" w:rsidP="00DB41B3">
                  <w:pPr>
                    <w:rPr>
                      <w:rFonts w:cs="Arial"/>
                      <w:color w:val="FF0000"/>
                    </w:rPr>
                  </w:pPr>
                  <w:r>
                    <w:rPr>
                      <w:rFonts w:cs="Arial"/>
                      <w:color w:val="FF0000"/>
                    </w:rPr>
                    <w:t>GM-Zählrohr</w:t>
                  </w:r>
                </w:p>
              </w:txbxContent>
            </v:textbox>
          </v:shape>
        </w:pict>
      </w:r>
      <w:r w:rsidR="00CE3AE1">
        <w:rPr>
          <w:noProof/>
          <w:sz w:val="20"/>
        </w:rPr>
        <w:drawing>
          <wp:inline distT="0" distB="0" distL="0" distR="0">
            <wp:extent cx="4906633" cy="3740157"/>
            <wp:effectExtent l="19050" t="0" r="8267" b="0"/>
            <wp:docPr id="13" name="Bild 17" descr="P:\sunderkoetter\Rö\Versuche_neu\P2541100\Material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sunderkoetter\Rö\Versuche_neu\P2541100\Material\IMG_1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95" t="9974" r="13691" b="1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31" cy="374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AE1" w:rsidRPr="00166478" w:rsidRDefault="00CE3AE1" w:rsidP="00CE3AE1">
      <w:pPr>
        <w:pStyle w:val="phyC4PosRahmVollbreit"/>
        <w:framePr w:h="5415" w:vSpace="113" w:wrap="notBeside" w:vAnchor="page" w:hAnchor="page" w:x="545" w:y="9521"/>
        <w:tabs>
          <w:tab w:val="clear" w:pos="737"/>
          <w:tab w:val="left" w:pos="0"/>
        </w:tabs>
        <w:ind w:left="0" w:firstLine="0"/>
        <w:rPr>
          <w:sz w:val="20"/>
        </w:rPr>
      </w:pPr>
      <w:r w:rsidRPr="00166478">
        <w:rPr>
          <w:sz w:val="20"/>
        </w:rPr>
        <w:t xml:space="preserve">Abb. 3: Versuchsaufbau am Goniometer </w:t>
      </w:r>
    </w:p>
    <w:p w:rsidR="007A1C8B" w:rsidRPr="007A1C8B" w:rsidRDefault="007A1C8B" w:rsidP="007A1C8B">
      <w:pPr>
        <w:pStyle w:val="phyC4Flietext"/>
        <w:rPr>
          <w:rStyle w:val="phyC4Formelindex"/>
          <w:rFonts w:eastAsia="HelveticaNeue-Roman"/>
          <w:vertAlign w:val="baseline"/>
        </w:rPr>
      </w:pPr>
      <w:r w:rsidRPr="007A1C8B">
        <w:rPr>
          <w:rStyle w:val="phyC4Formelindex"/>
          <w:rFonts w:eastAsia="HelveticaNeue-Roman"/>
          <w:vertAlign w:val="baseline"/>
        </w:rPr>
        <w:t>Details zur Bedienung des Röntgengeräts und des Goniom</w:t>
      </w:r>
      <w:r w:rsidRPr="007A1C8B">
        <w:rPr>
          <w:rStyle w:val="phyC4Formelindex"/>
          <w:rFonts w:eastAsia="HelveticaNeue-Roman"/>
          <w:vertAlign w:val="baseline"/>
        </w:rPr>
        <w:t>e</w:t>
      </w:r>
      <w:r w:rsidRPr="007A1C8B">
        <w:rPr>
          <w:rStyle w:val="phyC4Formelindex"/>
          <w:rFonts w:eastAsia="HelveticaNeue-Roman"/>
          <w:vertAlign w:val="baseline"/>
        </w:rPr>
        <w:t>ters sowie zum Umgang mit den Einkristallen entnehmen Sie bitte den entsprechenden Bedienungsanleitungen.</w:t>
      </w:r>
    </w:p>
    <w:p w:rsidR="007A1C8B" w:rsidRDefault="0067282B" w:rsidP="007A1C8B">
      <w:pPr>
        <w:pStyle w:val="phyC4PosRahmSchmal"/>
        <w:framePr w:w="3692" w:wrap="around" w:vAnchor="page" w:hAnchor="page" w:x="6967" w:y="4342"/>
        <w:rPr>
          <w:rStyle w:val="phyC4Formelindex"/>
          <w:rFonts w:eastAsia="HelveticaNeue-Roman"/>
        </w:rPr>
      </w:pPr>
      <w:r w:rsidRPr="0067282B">
        <w:rPr>
          <w:rFonts w:eastAsia="HelveticaNeue-Roman"/>
          <w:noProof/>
        </w:rPr>
        <w:pict>
          <v:oval id="_x0000_s2113" style="position:absolute;left:0;text-align:left;margin-left:123.75pt;margin-top:120.6pt;width:18.4pt;height:19.4pt;z-index:251666432" filled="f" strokecolor="red" strokeweight="1.25pt">
            <v:stroke dashstyle="dash"/>
          </v:oval>
        </w:pict>
      </w:r>
      <w:r w:rsidRPr="0067282B">
        <w:rPr>
          <w:rFonts w:eastAsia="HelveticaNeue-Roman"/>
          <w:noProof/>
        </w:rPr>
        <w:pict>
          <v:oval id="_x0000_s2114" style="position:absolute;left:0;text-align:left;margin-left:110.85pt;margin-top:175.8pt;width:44.35pt;height:14.4pt;z-index:251667456" filled="f" strokecolor="red" strokeweight="1.25pt">
            <v:stroke dashstyle="dash"/>
          </v:oval>
        </w:pict>
      </w:r>
      <w:r w:rsidR="007A1C8B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25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8B" w:rsidRPr="007A1C8B" w:rsidRDefault="007A1C8B" w:rsidP="007A1C8B">
      <w:pPr>
        <w:pStyle w:val="phyC4PosRahmSchmal"/>
        <w:framePr w:w="3692" w:wrap="around" w:vAnchor="page" w:hAnchor="page" w:x="6967" w:y="4342"/>
        <w:rPr>
          <w:rStyle w:val="phyC4Formelindex"/>
          <w:rFonts w:eastAsia="HelveticaNeue-Roman"/>
          <w:sz w:val="20"/>
          <w:vertAlign w:val="baseline"/>
        </w:rPr>
      </w:pPr>
      <w:r w:rsidRPr="007A1C8B">
        <w:rPr>
          <w:rStyle w:val="phyC4Formelindex"/>
          <w:rFonts w:eastAsia="HelveticaNeue-Roman"/>
          <w:sz w:val="20"/>
          <w:vertAlign w:val="baseline"/>
        </w:rPr>
        <w:t>Abb. 2</w:t>
      </w:r>
      <w:r w:rsidR="00E80E6D">
        <w:rPr>
          <w:rStyle w:val="phyC4Formelindex"/>
          <w:rFonts w:eastAsia="HelveticaNeue-Roman"/>
          <w:sz w:val="20"/>
          <w:vertAlign w:val="baseline"/>
        </w:rPr>
        <w:t>:</w:t>
      </w:r>
      <w:r w:rsidRPr="007A1C8B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7A1C8B">
        <w:rPr>
          <w:rStyle w:val="phyC4Formelindex"/>
          <w:rFonts w:eastAsia="HelveticaNeue-Roman"/>
          <w:sz w:val="20"/>
          <w:vertAlign w:val="baseline"/>
        </w:rPr>
        <w:t>r</w:t>
      </w:r>
      <w:r w:rsidRPr="007A1C8B">
        <w:rPr>
          <w:rStyle w:val="phyC4Formelindex"/>
          <w:rFonts w:eastAsia="HelveticaNeue-Roman"/>
          <w:sz w:val="20"/>
          <w:vertAlign w:val="baseline"/>
        </w:rPr>
        <w:t>raum</w:t>
      </w:r>
    </w:p>
    <w:p w:rsidR="007A1C8B" w:rsidRPr="000776D0" w:rsidRDefault="000776D0" w:rsidP="000776D0">
      <w:pPr>
        <w:pStyle w:val="phyC4berschrift"/>
        <w:rPr>
          <w:vertAlign w:val="subscript"/>
        </w:rPr>
      </w:pPr>
      <w:r>
        <w:lastRenderedPageBreak/>
        <w:t>Durchführung</w:t>
      </w:r>
    </w:p>
    <w:p w:rsidR="007A1C8B" w:rsidRPr="00CE765E" w:rsidRDefault="0067282B" w:rsidP="007A1C8B">
      <w:pPr>
        <w:pStyle w:val="phyC4PosRahmHalbspaltig"/>
        <w:framePr w:wrap="around" w:vAnchor="page" w:hAnchor="page" w:x="6311" w:y="1810"/>
        <w:rPr>
          <w:rStyle w:val="phyC4Formelindex"/>
          <w:rFonts w:eastAsia="HelveticaNeue-Roman"/>
        </w:rPr>
      </w:pPr>
      <w:r w:rsidRPr="0067282B">
        <w:rPr>
          <w:rFonts w:eastAsia="HelveticaNeue-Roman"/>
        </w:rPr>
        <w:pict>
          <v:oval id="_x0000_s2098" style="position:absolute;left:0;text-align:left;margin-left:39.95pt;margin-top:52.4pt;width:17.3pt;height:18.75pt;z-index:251652096" filled="f" strokecolor="red" strokeweight="1.25pt">
            <v:stroke dashstyle="dash"/>
          </v:oval>
        </w:pict>
      </w:r>
      <w:r w:rsidR="007A1C8B" w:rsidRPr="00CE765E">
        <w:rPr>
          <w:rStyle w:val="phyC4Formelindex"/>
          <w:rFonts w:eastAsia="HelveticaNeue-Roman"/>
          <w:noProof/>
        </w:rPr>
        <w:drawing>
          <wp:inline distT="0" distB="0" distL="0" distR="0">
            <wp:extent cx="3148642" cy="1287899"/>
            <wp:effectExtent l="19050" t="0" r="0" b="0"/>
            <wp:docPr id="24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8B" w:rsidRPr="004A4169" w:rsidRDefault="007A1C8B" w:rsidP="007A1C8B">
      <w:pPr>
        <w:pStyle w:val="phyC4PosRahmHalbspaltig"/>
        <w:framePr w:wrap="around" w:vAnchor="page" w:hAnchor="page" w:x="6311" w:y="1810"/>
        <w:rPr>
          <w:rStyle w:val="phyC4Formelindex"/>
          <w:rFonts w:eastAsia="HelveticaNeue-Roman"/>
          <w:sz w:val="20"/>
          <w:vertAlign w:val="baseline"/>
        </w:rPr>
      </w:pPr>
      <w:r w:rsidRPr="004A4169">
        <w:rPr>
          <w:rStyle w:val="phyC4Formelindex"/>
          <w:rFonts w:eastAsia="HelveticaNeue-Roman"/>
          <w:sz w:val="20"/>
          <w:vertAlign w:val="baseline"/>
        </w:rPr>
        <w:t>Abb. 4: Anschluss des Computers</w:t>
      </w:r>
    </w:p>
    <w:p w:rsidR="007A1C8B" w:rsidRPr="007A1C8B" w:rsidRDefault="007A1C8B" w:rsidP="007A1C8B">
      <w:pPr>
        <w:pStyle w:val="phyC4Aufzhlung"/>
        <w:rPr>
          <w:rFonts w:eastAsia="HelveticaNeue-Roman"/>
        </w:rPr>
      </w:pPr>
      <w:r w:rsidRPr="007A1C8B">
        <w:rPr>
          <w:rFonts w:eastAsia="HelveticaNeue-Roman"/>
        </w:rPr>
        <w:t>Der PC und das Röntgengerät werden mit Hi</w:t>
      </w:r>
      <w:r w:rsidRPr="007A1C8B">
        <w:rPr>
          <w:rFonts w:eastAsia="HelveticaNeue-Roman"/>
        </w:rPr>
        <w:t>l</w:t>
      </w:r>
      <w:r w:rsidRPr="007A1C8B">
        <w:rPr>
          <w:rFonts w:eastAsia="HelveticaNeue-Roman"/>
        </w:rPr>
        <w:t>fe des Datenkabels über die USB Buchse ve</w:t>
      </w:r>
      <w:r w:rsidRPr="007A1C8B">
        <w:rPr>
          <w:rFonts w:eastAsia="HelveticaNeue-Roman"/>
        </w:rPr>
        <w:t>r</w:t>
      </w:r>
      <w:r w:rsidRPr="007A1C8B">
        <w:rPr>
          <w:rFonts w:eastAsia="HelveticaNeue-Roman"/>
        </w:rPr>
        <w:t>bunden (der entsprechende Anschluss am Röntgengerät ist in Abb. 4 gekennzeichnet).</w:t>
      </w:r>
    </w:p>
    <w:p w:rsidR="007A1C8B" w:rsidRPr="007A1C8B" w:rsidRDefault="007A1C8B" w:rsidP="007A1C8B">
      <w:pPr>
        <w:pStyle w:val="phyC4Aufzhlung"/>
        <w:rPr>
          <w:rStyle w:val="phyC4Formelindex"/>
          <w:rFonts w:eastAsia="HelveticaNeue-Roman"/>
          <w:vertAlign w:val="baseline"/>
        </w:rPr>
      </w:pPr>
      <w:r w:rsidRPr="007A1C8B">
        <w:rPr>
          <w:rStyle w:val="phyC4Formelindex"/>
          <w:rFonts w:eastAsia="HelveticaNeue-Roman"/>
          <w:vertAlign w:val="baseline"/>
        </w:rPr>
        <w:t xml:space="preserve">Starten Sie nun das </w:t>
      </w:r>
      <w:r w:rsidRPr="007A1C8B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7A1C8B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7A1C8B">
        <w:rPr>
          <w:rStyle w:val="phyC4Formelindex"/>
          <w:rFonts w:eastAsia="HelveticaNeue-Roman"/>
          <w:vertAlign w:val="baseline"/>
        </w:rPr>
        <w:t>“-Programm: das Röntgengerät erscheint auf dem Bil</w:t>
      </w:r>
      <w:r w:rsidRPr="007A1C8B">
        <w:rPr>
          <w:rStyle w:val="phyC4Formelindex"/>
          <w:rFonts w:eastAsia="HelveticaNeue-Roman"/>
          <w:vertAlign w:val="baseline"/>
        </w:rPr>
        <w:t>d</w:t>
      </w:r>
      <w:r w:rsidRPr="007A1C8B">
        <w:rPr>
          <w:rStyle w:val="phyC4Formelindex"/>
          <w:rFonts w:eastAsia="HelveticaNeue-Roman"/>
          <w:vertAlign w:val="baseline"/>
        </w:rPr>
        <w:t>schirm.</w:t>
      </w:r>
    </w:p>
    <w:p w:rsidR="007A1C8B" w:rsidRDefault="0067282B" w:rsidP="007A1C8B">
      <w:pPr>
        <w:pStyle w:val="phyC4PosRahmHalbspaltig"/>
        <w:framePr w:wrap="around" w:vAnchor="page" w:hAnchor="page" w:x="6261" w:y="4204"/>
        <w:rPr>
          <w:rStyle w:val="phyC4Formelindex"/>
          <w:rFonts w:eastAsia="HelveticaNeue-Roman"/>
        </w:rPr>
      </w:pPr>
      <w:r w:rsidRPr="0067282B">
        <w:rPr>
          <w:rFonts w:eastAsia="HelveticaNeue-Roman"/>
          <w:noProof/>
        </w:rPr>
        <w:pict>
          <v:rect id="_x0000_s2107" style="position:absolute;left:0;text-align:left;margin-left:32.3pt;margin-top:66.3pt;width:46.5pt;height:91.8pt;z-index:251660288" filled="f" strokecolor="red" strokeweight="1.25pt">
            <v:stroke dashstyle="dash"/>
          </v:rect>
        </w:pict>
      </w:r>
      <w:r w:rsidRPr="0067282B">
        <w:rPr>
          <w:rFonts w:eastAsia="HelveticaNeue-Roman"/>
          <w:noProof/>
        </w:rPr>
        <w:pict>
          <v:rect id="_x0000_s2108" style="position:absolute;left:0;text-align:left;margin-left:94.1pt;margin-top:63.3pt;width:122.1pt;height:96.6pt;z-index:251661312" filled="f" strokecolor="red" strokeweight="1.25pt">
            <v:stroke dashstyle="dash"/>
          </v:rect>
        </w:pict>
      </w:r>
      <w:r w:rsidRPr="0067282B">
        <w:rPr>
          <w:rFonts w:eastAsia="HelveticaNeue-Roman"/>
          <w:noProof/>
        </w:rPr>
        <w:pict>
          <v:shape id="_x0000_s2110" type="#_x0000_t32" style="position:absolute;left:0;text-align:left;margin-left:191pt;margin-top:116pt;width:13.3pt;height:42.4pt;flip:x y;z-index:251663360" o:connectortype="straight" strokecolor="red">
            <v:stroke endarrow="block"/>
          </v:shape>
        </w:pict>
      </w:r>
      <w:r w:rsidRPr="0067282B">
        <w:rPr>
          <w:rFonts w:eastAsia="HelveticaNeue-Roman"/>
          <w:noProof/>
        </w:rPr>
        <w:pict>
          <v:shape id="_x0000_s2112" type="#_x0000_t202" style="position:absolute;left:0;text-align:left;margin-left:149.15pt;margin-top:158.4pt;width:76.4pt;height:25.3pt;z-index:251665408;mso-height-percent:200;mso-height-percent:200;mso-width-relative:margin;mso-height-relative:margin" fillcolor="white [3212]" stroked="f">
            <v:fill opacity="39977f"/>
            <v:textbox style="mso-next-textbox:#_x0000_s2112;mso-fit-shape-to-text:t" inset="0,0,0,0">
              <w:txbxContent>
                <w:p w:rsidR="001E0AB5" w:rsidRPr="00CE765E" w:rsidRDefault="001E0AB5" w:rsidP="007A1C8B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67282B">
        <w:rPr>
          <w:rFonts w:eastAsia="HelveticaNeue-Roman"/>
          <w:noProof/>
        </w:rPr>
        <w:pict>
          <v:shape id="_x0000_s2109" type="#_x0000_t32" style="position:absolute;left:0;text-align:left;margin-left:27.75pt;margin-top:116pt;width:10.6pt;height:42.4pt;flip:y;z-index:251662336" o:connectortype="straight" strokecolor="red">
            <v:stroke endarrow="block"/>
          </v:shape>
        </w:pict>
      </w:r>
      <w:r w:rsidRPr="0067282B">
        <w:rPr>
          <w:noProof/>
        </w:rPr>
        <w:pict>
          <v:shape id="_x0000_s2111" type="#_x0000_t202" style="position:absolute;left:0;text-align:left;margin-left:11.6pt;margin-top:158.4pt;width:76.4pt;height:25.3pt;z-index:251664384;mso-height-percent:200;mso-height-percent:200;mso-width-relative:margin;mso-height-relative:margin" fillcolor="white [3212]" stroked="f">
            <v:fill opacity="39977f"/>
            <v:textbox style="mso-next-textbox:#_x0000_s2111;mso-fit-shape-to-text:t" inset="0,0,0,0">
              <w:txbxContent>
                <w:p w:rsidR="001E0AB5" w:rsidRPr="00CE765E" w:rsidRDefault="001E0AB5" w:rsidP="007A1C8B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="007D53DE" w:rsidRPr="007D53DE">
        <w:rPr>
          <w:rStyle w:val="phyC4Formelindex"/>
          <w:rFonts w:eastAsia="HelveticaNeue-Roman"/>
          <w:noProof/>
        </w:rPr>
        <w:drawing>
          <wp:inline distT="0" distB="0" distL="0" distR="0">
            <wp:extent cx="3172724" cy="3245457"/>
            <wp:effectExtent l="19050" t="0" r="8626" b="0"/>
            <wp:docPr id="5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70" cy="32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C8B" w:rsidRPr="007A1C8B" w:rsidRDefault="007A1C8B" w:rsidP="007A1C8B">
      <w:pPr>
        <w:pStyle w:val="phyC4PosRahmHalbspaltig"/>
        <w:framePr w:wrap="around" w:vAnchor="page" w:hAnchor="page" w:x="6261" w:y="4204"/>
        <w:rPr>
          <w:rStyle w:val="phyC4Formelindex"/>
          <w:rFonts w:eastAsia="HelveticaNeue-Roman"/>
          <w:sz w:val="20"/>
          <w:vertAlign w:val="baseline"/>
        </w:rPr>
      </w:pPr>
      <w:r w:rsidRPr="007A1C8B">
        <w:rPr>
          <w:rStyle w:val="phyC4Formelindex"/>
          <w:rFonts w:eastAsia="HelveticaNeue-Roman"/>
          <w:sz w:val="20"/>
          <w:vertAlign w:val="baseline"/>
        </w:rPr>
        <w:t>Abb. 5: Teil der Bedienoberfläche in der Software</w:t>
      </w:r>
    </w:p>
    <w:p w:rsidR="007A1C8B" w:rsidRPr="007A1C8B" w:rsidRDefault="004A4169" w:rsidP="007A1C8B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="007A1C8B" w:rsidRPr="007A1C8B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="007A1C8B" w:rsidRPr="007A1C8B">
        <w:rPr>
          <w:rStyle w:val="phyC4Formelindex"/>
          <w:rFonts w:eastAsia="HelveticaNeue-Roman"/>
          <w:vertAlign w:val="baseline"/>
        </w:rPr>
        <w:t>o</w:t>
      </w:r>
      <w:r w:rsidR="007A1C8B" w:rsidRPr="007A1C8B">
        <w:rPr>
          <w:rStyle w:val="phyC4Formelindex"/>
          <w:rFonts w:eastAsia="HelveticaNeue-Roman"/>
          <w:vertAlign w:val="baseline"/>
        </w:rPr>
        <w:t>gramm übernimmt die entsprechenden Ei</w:t>
      </w:r>
      <w:r w:rsidR="007A1C8B" w:rsidRPr="007A1C8B">
        <w:rPr>
          <w:rStyle w:val="phyC4Formelindex"/>
          <w:rFonts w:eastAsia="HelveticaNeue-Roman"/>
          <w:vertAlign w:val="baseline"/>
        </w:rPr>
        <w:t>n</w:t>
      </w:r>
      <w:r w:rsidR="007A1C8B" w:rsidRPr="007A1C8B">
        <w:rPr>
          <w:rStyle w:val="phyC4Formelindex"/>
          <w:rFonts w:eastAsia="HelveticaNeue-Roman"/>
          <w:vertAlign w:val="baseline"/>
        </w:rPr>
        <w:t>stellungen automatisch.</w:t>
      </w:r>
    </w:p>
    <w:p w:rsidR="007A1C8B" w:rsidRPr="007A1C8B" w:rsidRDefault="007A1C8B" w:rsidP="007A1C8B">
      <w:pPr>
        <w:pStyle w:val="phyC4Aufzhlung"/>
        <w:rPr>
          <w:rStyle w:val="phyC4Formelindex"/>
          <w:rFonts w:eastAsia="HelveticaNeue-Roman"/>
          <w:vertAlign w:val="baseline"/>
        </w:rPr>
      </w:pPr>
      <w:r w:rsidRPr="007A1C8B">
        <w:rPr>
          <w:rStyle w:val="phyC4Formelindex"/>
          <w:rFonts w:eastAsia="HelveticaNeue-Roman"/>
          <w:vertAlign w:val="baseline"/>
        </w:rPr>
        <w:t>Wenn Sie auf den Experimentierraum klicken (siehe rote Kennzeichnung in Abb. 5), können Sie die Parameter für das Experiment verä</w:t>
      </w:r>
      <w:r w:rsidRPr="007A1C8B">
        <w:rPr>
          <w:rStyle w:val="phyC4Formelindex"/>
          <w:rFonts w:eastAsia="HelveticaNeue-Roman"/>
          <w:vertAlign w:val="baseline"/>
        </w:rPr>
        <w:t>n</w:t>
      </w:r>
      <w:r w:rsidRPr="007A1C8B">
        <w:rPr>
          <w:rStyle w:val="phyC4Formelindex"/>
          <w:rFonts w:eastAsia="HelveticaNeue-Roman"/>
          <w:vertAlign w:val="baseline"/>
        </w:rPr>
        <w:t xml:space="preserve">dern. </w:t>
      </w:r>
    </w:p>
    <w:p w:rsidR="007A1C8B" w:rsidRPr="007A1C8B" w:rsidRDefault="007A1C8B" w:rsidP="007A1C8B">
      <w:pPr>
        <w:pStyle w:val="phyC4Aufzhlung"/>
        <w:rPr>
          <w:rStyle w:val="phyC4Formelindex"/>
          <w:rFonts w:eastAsia="HelveticaNeue-Roman"/>
        </w:rPr>
      </w:pPr>
      <w:r w:rsidRPr="007A1C8B">
        <w:rPr>
          <w:rStyle w:val="phyC4Formelindex"/>
          <w:rFonts w:eastAsia="HelveticaNeue-Roman"/>
          <w:vertAlign w:val="baseline"/>
        </w:rPr>
        <w:t>Wenn Sie auf die Röntgenröhre klicken (siehe rote Kennzeichnung in Abb. 5), können Sie Spannung und Strom der Röntgenröhre ä</w:t>
      </w:r>
      <w:r w:rsidRPr="007A1C8B">
        <w:rPr>
          <w:rStyle w:val="phyC4Formelindex"/>
          <w:rFonts w:eastAsia="HelveticaNeue-Roman"/>
          <w:vertAlign w:val="baseline"/>
        </w:rPr>
        <w:t>n</w:t>
      </w:r>
      <w:r w:rsidRPr="007A1C8B">
        <w:rPr>
          <w:rStyle w:val="phyC4Formelindex"/>
          <w:rFonts w:eastAsia="HelveticaNeue-Roman"/>
          <w:vertAlign w:val="baseline"/>
        </w:rPr>
        <w:t xml:space="preserve">dern. </w:t>
      </w:r>
    </w:p>
    <w:p w:rsidR="007A1C8B" w:rsidRPr="007A1C8B" w:rsidRDefault="007A1C8B" w:rsidP="007A1C8B">
      <w:pPr>
        <w:pStyle w:val="phyC4Aufzhlung"/>
        <w:rPr>
          <w:rStyle w:val="phyC4Formelindex"/>
          <w:rFonts w:eastAsia="HelveticaNeue-Roman"/>
        </w:rPr>
      </w:pPr>
      <w:r w:rsidRPr="007A1C8B">
        <w:rPr>
          <w:rStyle w:val="phyC4Formelindex"/>
          <w:rFonts w:eastAsia="HelveticaNeue-Roman"/>
          <w:vertAlign w:val="baseline"/>
        </w:rPr>
        <w:t>Starten Sie das Experiment, indem Sie auf den roten Kreis klicken:</w:t>
      </w:r>
      <w:r w:rsidRPr="007A1C8B">
        <w:rPr>
          <w:rStyle w:val="phyC4Formelindex"/>
          <w:rFonts w:eastAsia="HelveticaNeue-Roman"/>
          <w:vertAlign w:val="baseline"/>
        </w:rPr>
        <w:br/>
        <w:t xml:space="preserve">  </w:t>
      </w:r>
      <w:r>
        <w:rPr>
          <w:rFonts w:eastAsia="HelveticaNeue-Roman"/>
          <w:noProof/>
        </w:rPr>
        <w:drawing>
          <wp:inline distT="0" distB="0" distL="0" distR="0">
            <wp:extent cx="1300923" cy="425302"/>
            <wp:effectExtent l="19050" t="0" r="0" b="0"/>
            <wp:docPr id="10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4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1C" w:rsidRPr="006D111C" w:rsidRDefault="006D111C" w:rsidP="006D111C">
      <w:pPr>
        <w:pStyle w:val="phyC4Aufzhlung"/>
        <w:rPr>
          <w:rStyle w:val="phyC4Formelindex"/>
          <w:rFonts w:eastAsia="HelveticaNeue-Roman"/>
          <w:vertAlign w:val="baseline"/>
        </w:rPr>
      </w:pPr>
      <w:r w:rsidRPr="006D111C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Pr="006D111C">
        <w:rPr>
          <w:rStyle w:val="phyC4Formelindex"/>
          <w:rFonts w:eastAsia="HelveticaNeue-Roman"/>
          <w:vertAlign w:val="baseline"/>
        </w:rPr>
        <w:br/>
      </w:r>
      <w:r w:rsidR="007D53DE">
        <w:rPr>
          <w:rFonts w:eastAsia="HelveticaNeue-Roman"/>
          <w:noProof/>
        </w:rPr>
        <w:drawing>
          <wp:inline distT="0" distB="0" distL="0" distR="0">
            <wp:extent cx="2717165" cy="1388745"/>
            <wp:effectExtent l="19050" t="0" r="6985" b="0"/>
            <wp:docPr id="17" name="Bild 17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1C" w:rsidRPr="006D111C" w:rsidRDefault="006D111C" w:rsidP="006D111C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6D111C">
        <w:rPr>
          <w:rStyle w:val="phyC4Formelindex"/>
          <w:rFonts w:eastAsia="HelveticaNeue-Roman"/>
          <w:vertAlign w:val="baseline"/>
        </w:rPr>
        <w:t xml:space="preserve">Markieren Sie den ersten Punkt und bestätigen Sie mit OK. Die Messwerte werden nun direkt an die Software </w:t>
      </w:r>
      <w:proofErr w:type="spellStart"/>
      <w:r w:rsidRPr="006D111C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6D111C">
        <w:rPr>
          <w:rStyle w:val="phyC4Formelindex"/>
          <w:rFonts w:eastAsia="HelveticaNeue-Roman"/>
          <w:vertAlign w:val="baseline"/>
        </w:rPr>
        <w:t xml:space="preserve"> übertragen. </w:t>
      </w:r>
    </w:p>
    <w:p w:rsidR="006D111C" w:rsidRPr="006D111C" w:rsidRDefault="006D111C" w:rsidP="006D111C">
      <w:pPr>
        <w:pStyle w:val="phyC4Aufzhlung"/>
        <w:rPr>
          <w:rStyle w:val="phyC4Formelindex"/>
          <w:rFonts w:eastAsia="HelveticaNeue-Roman"/>
          <w:vertAlign w:val="baseline"/>
        </w:rPr>
      </w:pPr>
      <w:r w:rsidRPr="006D111C">
        <w:rPr>
          <w:rStyle w:val="phyC4Formelindex"/>
          <w:rFonts w:eastAsia="HelveticaNeue-Roman"/>
          <w:vertAlign w:val="baseline"/>
        </w:rPr>
        <w:t>Am Ende dieser Versuchsanleitung ist eine kurze Einführung in die Auswertung der erhaltenen Spektren angefügt.</w:t>
      </w:r>
    </w:p>
    <w:p w:rsidR="007A1C8B" w:rsidRDefault="007A1C8B" w:rsidP="007A1C8B">
      <w:pPr>
        <w:tabs>
          <w:tab w:val="clear" w:pos="425"/>
        </w:tabs>
        <w:rPr>
          <w:rStyle w:val="phyC4Formelindex"/>
          <w:rFonts w:eastAsia="HelveticaNeue-Roman"/>
        </w:rPr>
      </w:pPr>
    </w:p>
    <w:p w:rsidR="006D111C" w:rsidRPr="006D111C" w:rsidRDefault="006D111C" w:rsidP="006D111C">
      <w:pPr>
        <w:pStyle w:val="phyC4berschrift"/>
        <w:rPr>
          <w:rStyle w:val="phyC4Formelindex"/>
          <w:rFonts w:eastAsia="HelveticaNeue-Bold"/>
          <w:vertAlign w:val="baseline"/>
        </w:rPr>
      </w:pPr>
      <w:r w:rsidRPr="006D111C">
        <w:rPr>
          <w:rStyle w:val="phyC4Formelindex"/>
          <w:rFonts w:eastAsia="HelveticaNeue-Bold"/>
          <w:vertAlign w:val="baseline"/>
        </w:rPr>
        <w:t>Hinweis</w:t>
      </w:r>
    </w:p>
    <w:p w:rsidR="006D111C" w:rsidRPr="006D111C" w:rsidRDefault="006D111C" w:rsidP="006D111C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6D111C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6D111C">
        <w:rPr>
          <w:rStyle w:val="phyC4Formelindex"/>
          <w:rFonts w:eastAsia="HelveticaNeue-Roman"/>
          <w:vertAlign w:val="baseline"/>
        </w:rPr>
        <w:t>n</w:t>
      </w:r>
      <w:r w:rsidRPr="006D111C">
        <w:rPr>
          <w:rStyle w:val="phyC4Formelindex"/>
          <w:rFonts w:eastAsia="HelveticaNeue-Roman"/>
          <w:vertAlign w:val="baseline"/>
        </w:rPr>
        <w:t>geren Zeitraum vermieden werden.</w:t>
      </w:r>
    </w:p>
    <w:p w:rsidR="006D111C" w:rsidRDefault="006D111C" w:rsidP="007A1C8B">
      <w:pPr>
        <w:tabs>
          <w:tab w:val="clear" w:pos="425"/>
        </w:tabs>
        <w:rPr>
          <w:rStyle w:val="phyC4Formelindex"/>
          <w:rFonts w:eastAsia="HelveticaNeue-Roman"/>
          <w:szCs w:val="20"/>
        </w:rPr>
      </w:pPr>
    </w:p>
    <w:p w:rsidR="006D111C" w:rsidRDefault="006D111C">
      <w:pPr>
        <w:tabs>
          <w:tab w:val="clear" w:pos="425"/>
        </w:tabs>
        <w:rPr>
          <w:i/>
          <w:szCs w:val="20"/>
        </w:rPr>
      </w:pPr>
      <w:r>
        <w:br w:type="page"/>
      </w:r>
    </w:p>
    <w:p w:rsidR="00A97891" w:rsidRDefault="00A97891" w:rsidP="00A97891">
      <w:pPr>
        <w:pStyle w:val="phyC4Zwischenberschrift"/>
      </w:pPr>
      <w:r>
        <w:lastRenderedPageBreak/>
        <w:t>Aufgabe 1: Absorption von Röntgenstrahlung in Abhängigkeit von der Materialdicke.</w:t>
      </w:r>
    </w:p>
    <w:p w:rsidR="007A1C8B" w:rsidRDefault="00A97891" w:rsidP="00A97891">
      <w:pPr>
        <w:pStyle w:val="phyC4Flietext"/>
      </w:pPr>
      <w:r>
        <w:t>In dem Absorptionsprobenset sind unter anderem Aluminium- und Zinnfolien verschiedener Dicke en</w:t>
      </w:r>
      <w:r>
        <w:t>t</w:t>
      </w:r>
      <w:r>
        <w:t xml:space="preserve">halten. </w:t>
      </w:r>
      <w:r w:rsidRPr="001F417D">
        <w:t xml:space="preserve">Sie werden </w:t>
      </w:r>
      <w:r w:rsidR="00A15F1C" w:rsidRPr="001F417D">
        <w:t>am</w:t>
      </w:r>
      <w:r w:rsidRPr="001F417D">
        <w:t xml:space="preserve"> Geiger-Müller-Zählrohr befestigt</w:t>
      </w:r>
      <w:r w:rsidR="007A1C8B">
        <w:t>, indem Sie in die vor dem Zählrohr montierte Blende geschoben werden</w:t>
      </w:r>
      <w:r w:rsidRPr="001F417D">
        <w:t>.</w:t>
      </w:r>
      <w:r>
        <w:t xml:space="preserve"> </w:t>
      </w:r>
    </w:p>
    <w:p w:rsidR="00A97891" w:rsidRDefault="007A1C8B" w:rsidP="00A97891">
      <w:pPr>
        <w:pStyle w:val="phyC4Flietext"/>
      </w:pPr>
      <w:r>
        <w:t>Man</w:t>
      </w:r>
      <w:r w:rsidR="00A97891">
        <w:t xml:space="preserve"> wählt </w:t>
      </w:r>
      <w:r>
        <w:t xml:space="preserve">manuell </w:t>
      </w:r>
      <w:r w:rsidR="00A97891">
        <w:t xml:space="preserve">zwei verschiedene </w:t>
      </w:r>
      <w:r w:rsidR="00A15F1C">
        <w:t>Glanzw</w:t>
      </w:r>
      <w:r w:rsidR="00A97891">
        <w:t>inkel, bei denen man zunächst die Intensität ohne Abso</w:t>
      </w:r>
      <w:r w:rsidR="00A97891">
        <w:t>r</w:t>
      </w:r>
      <w:r w:rsidR="00A97891">
        <w:t xml:space="preserve">ber </w:t>
      </w:r>
      <w:r w:rsidR="00A82E15">
        <w:t>(</w:t>
      </w:r>
      <w:r w:rsidR="00A82E15" w:rsidRPr="00A82E15">
        <w:rPr>
          <w:rStyle w:val="phyC4Formelzeichen"/>
        </w:rPr>
        <w:t>I</w:t>
      </w:r>
      <w:r w:rsidR="00A82E15" w:rsidRPr="00A82E15">
        <w:rPr>
          <w:vertAlign w:val="subscript"/>
        </w:rPr>
        <w:t>0</w:t>
      </w:r>
      <w:r w:rsidR="00A82E15">
        <w:t xml:space="preserve">) </w:t>
      </w:r>
      <w:r w:rsidR="00A97891">
        <w:t>bestimmt und dann mit</w:t>
      </w:r>
      <w:r w:rsidR="00A82E15">
        <w:t xml:space="preserve"> </w:t>
      </w:r>
      <w:r w:rsidR="00A15F1C">
        <w:t xml:space="preserve">Absorber </w:t>
      </w:r>
      <w:r w:rsidR="00A82E15">
        <w:t>(</w:t>
      </w:r>
      <w:r w:rsidR="00A82E15" w:rsidRPr="00A82E15">
        <w:rPr>
          <w:rStyle w:val="phyC4Formelzeichen"/>
        </w:rPr>
        <w:t>I</w:t>
      </w:r>
      <w:r w:rsidR="00A82E15">
        <w:t>)</w:t>
      </w:r>
      <w:r w:rsidR="00A97891">
        <w:t xml:space="preserve">. Geeignete Winkelpositionen sind zum Beispiel im Falle von Kupfer </w:t>
      </w:r>
      <w:r w:rsidR="00A15F1C">
        <w:t>20</w:t>
      </w:r>
      <w:r w:rsidR="00A55393">
        <w:t>,4</w:t>
      </w:r>
      <w:r w:rsidR="00A97891">
        <w:t>° (</w:t>
      </w:r>
      <w:proofErr w:type="spellStart"/>
      <w:r w:rsidR="00A97891">
        <w:t>K</w:t>
      </w:r>
      <w:r w:rsidR="00A97891" w:rsidRPr="00A97891">
        <w:rPr>
          <w:rFonts w:cs="Arial"/>
          <w:vertAlign w:val="subscript"/>
        </w:rPr>
        <w:t>β</w:t>
      </w:r>
      <w:proofErr w:type="spellEnd"/>
      <w:r w:rsidR="00A97891">
        <w:t>-Linie</w:t>
      </w:r>
      <w:r w:rsidR="00A97891" w:rsidRPr="009949BA">
        <w:t xml:space="preserve">) </w:t>
      </w:r>
      <w:r w:rsidR="00463FC1" w:rsidRPr="009949BA">
        <w:t xml:space="preserve">(bzw. 21,5 im Falle von Wolfram, </w:t>
      </w:r>
      <w:r w:rsidR="00463FC1" w:rsidRPr="009949BA">
        <w:rPr>
          <w:rStyle w:val="phyC4Formelzeichen"/>
        </w:rPr>
        <w:t>α</w:t>
      </w:r>
      <w:r w:rsidR="00463FC1" w:rsidRPr="009949BA">
        <w:rPr>
          <w:rStyle w:val="phyC4Formelzeichen"/>
          <w:vertAlign w:val="subscript"/>
        </w:rPr>
        <w:t>1/2</w:t>
      </w:r>
      <w:r w:rsidR="00463FC1" w:rsidRPr="009949BA">
        <w:t xml:space="preserve">-Linie) </w:t>
      </w:r>
      <w:r w:rsidR="00A97891" w:rsidRPr="009949BA">
        <w:t>und etwa 10° (im Bereich der Brem</w:t>
      </w:r>
      <w:r w:rsidR="00A97891" w:rsidRPr="009949BA">
        <w:t>s</w:t>
      </w:r>
      <w:r w:rsidR="00A97891" w:rsidRPr="009949BA">
        <w:t xml:space="preserve">strahlung). </w:t>
      </w:r>
      <w:r w:rsidRPr="009949BA">
        <w:t>Anschließend notiert man die entsprechenden Impulsraten ohne Absorber</w:t>
      </w:r>
      <w:r>
        <w:t xml:space="preserve"> und mit den Zink</w:t>
      </w:r>
      <w:r w:rsidR="000776D0">
        <w:t>-</w:t>
      </w:r>
      <w:r>
        <w:t xml:space="preserve"> und Aluminium-Absorber</w:t>
      </w:r>
      <w:r w:rsidR="000776D0">
        <w:t>n</w:t>
      </w:r>
      <w:r>
        <w:t xml:space="preserve"> des Sets „Absorptionssatz für Röntgenstrahlen“. </w:t>
      </w:r>
      <w:r w:rsidR="009B1B2A">
        <w:t>Zur Variation der Dicke der Absorber können auch zwei Folien eingesetzt werden.</w:t>
      </w:r>
      <w:r w:rsidR="00A97891" w:rsidRPr="00A97891">
        <w:t xml:space="preserve"> </w:t>
      </w:r>
    </w:p>
    <w:p w:rsidR="00A97891" w:rsidRDefault="00A97891" w:rsidP="00A97891">
      <w:pPr>
        <w:pStyle w:val="phyC4Flietext"/>
      </w:pPr>
      <w:r>
        <w:t xml:space="preserve">Damit die relativen Fehler der Messwerte möglichst gering werden, sollte jeweils bis zu einer Intensität </w:t>
      </w:r>
      <w:r w:rsidRPr="003D0A6B">
        <w:rPr>
          <w:rStyle w:val="phyC4Formelzeichen"/>
        </w:rPr>
        <w:t>I</w:t>
      </w:r>
      <w:r>
        <w:rPr>
          <w:rStyle w:val="phyC4Formelzeichen"/>
        </w:rPr>
        <w:t xml:space="preserve"> </w:t>
      </w:r>
      <w:r>
        <w:rPr>
          <w:rFonts w:ascii="Times New Roman" w:hAnsi="Times New Roman"/>
        </w:rPr>
        <w:t xml:space="preserve">≥ </w:t>
      </w:r>
      <w:r>
        <w:t>1000 Imps</w:t>
      </w:r>
      <w:r w:rsidRPr="003D0A6B">
        <w:rPr>
          <w:vertAlign w:val="superscript"/>
        </w:rPr>
        <w:t>-1</w:t>
      </w:r>
      <w:r>
        <w:t xml:space="preserve"> gemessen werden. Dazu sind in der Regel </w:t>
      </w:r>
      <w:proofErr w:type="spellStart"/>
      <w:r>
        <w:t>Messzeiten</w:t>
      </w:r>
      <w:proofErr w:type="spellEnd"/>
      <w:r>
        <w:t xml:space="preserve"> von mindestens 50 s erforderlich</w:t>
      </w:r>
      <w:r w:rsidR="007F3E2C">
        <w:t xml:space="preserve"> (Integrationszeit, Gate-</w:t>
      </w:r>
      <w:proofErr w:type="spellStart"/>
      <w:r w:rsidR="007F3E2C">
        <w:t>Timer</w:t>
      </w:r>
      <w:proofErr w:type="spellEnd"/>
      <w:r w:rsidR="007F3E2C">
        <w:t>)</w:t>
      </w:r>
      <w:r>
        <w:t>.</w:t>
      </w:r>
    </w:p>
    <w:p w:rsidR="009B1B2A" w:rsidRDefault="007A1C8B" w:rsidP="003D0A6B">
      <w:pPr>
        <w:pStyle w:val="phyC4Flietext"/>
      </w:pPr>
      <w:r>
        <w:t>Die Aufnahme des Röntgenspektrums der Kupferanode wird in P2540101 genauer behandelt.</w:t>
      </w:r>
    </w:p>
    <w:p w:rsidR="007A1C8B" w:rsidRDefault="0067282B" w:rsidP="00A82E15">
      <w:pPr>
        <w:pStyle w:val="phyC4Zwischenberschrift"/>
      </w:pPr>
      <w:r>
        <w:rPr>
          <w:noProof/>
        </w:rPr>
        <w:pict>
          <v:shape id="_x0000_s2073" type="#_x0000_t202" style="position:absolute;margin-left:260.9pt;margin-top:15.9pt;width:249.85pt;height:271.9pt;z-index:251649024;mso-width-relative:margin;mso-height-relative:margin">
            <v:textbox style="mso-next-textbox:#_x0000_s2073">
              <w:txbxContent>
                <w:p w:rsidR="001E0AB5" w:rsidRDefault="001E0AB5" w:rsidP="00BC0670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A97891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1E0AB5" w:rsidRPr="007A1C8B" w:rsidRDefault="001E0AB5" w:rsidP="00BC0670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7A1C8B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Aufgabe1</w:t>
                  </w:r>
                </w:p>
                <w:p w:rsidR="001E0AB5" w:rsidRPr="007A1C8B" w:rsidRDefault="001E0AB5" w:rsidP="00BC0670">
                  <w:pPr>
                    <w:pStyle w:val="phyC4Aufzhlung"/>
                    <w:ind w:left="426" w:hanging="426"/>
                    <w:rPr>
                      <w:rFonts w:eastAsia="HelveticaNeue-Roman"/>
                      <w:sz w:val="20"/>
                    </w:rPr>
                  </w:pPr>
                  <w:r w:rsidRPr="007A1C8B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7A1C8B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A1C8B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 w:rsidRPr="007A1C8B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A1C8B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7A1C8B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A1C8B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 w:rsidRPr="007A1C8B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A1C8B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 w:rsidRPr="007A1C8B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7A1C8B">
                    <w:rPr>
                      <w:rFonts w:eastAsia="HelveticaNeue-Roman"/>
                      <w:sz w:val="20"/>
                    </w:rPr>
                    <w:t xml:space="preserve">= 1 mA </w:t>
                  </w:r>
                </w:p>
                <w:p w:rsidR="001E0AB5" w:rsidRPr="00A97891" w:rsidRDefault="001E0AB5" w:rsidP="00BC0670">
                  <w:pPr>
                    <w:pStyle w:val="phyC4Aufzhlung"/>
                    <w:numPr>
                      <w:ilvl w:val="0"/>
                      <w:numId w:val="0"/>
                    </w:numP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Aufgabe2</w:t>
                  </w:r>
                </w:p>
                <w:p w:rsidR="001E0AB5" w:rsidRPr="00A97891" w:rsidRDefault="001E0AB5" w:rsidP="00BC0670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A9789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1E0AB5" w:rsidRDefault="001E0AB5" w:rsidP="00BC0670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Integrationszeit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50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s (Gate-</w:t>
                  </w:r>
                  <w:proofErr w:type="spellStart"/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); Winke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schrittweite: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1-2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° </w:t>
                  </w:r>
                </w:p>
                <w:p w:rsidR="001E0AB5" w:rsidRPr="00BC0670" w:rsidRDefault="001E0AB5" w:rsidP="00BC0670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6°-16°</w:t>
                  </w:r>
                </w:p>
                <w:p w:rsidR="001E0AB5" w:rsidRDefault="001E0AB5" w:rsidP="00BC0670">
                  <w:pPr>
                    <w:pStyle w:val="phyC4Aufzhlung"/>
                    <w:ind w:left="426" w:hanging="426"/>
                    <w:rPr>
                      <w:rFonts w:eastAsia="HelveticaNeue-Roman"/>
                      <w:sz w:val="20"/>
                    </w:rPr>
                  </w:pPr>
                  <w:r w:rsidRPr="00A9789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>
                    <w:rPr>
                      <w:rFonts w:eastAsia="HelveticaNeue-Roman"/>
                      <w:sz w:val="20"/>
                    </w:rPr>
                    <w:t xml:space="preserve">= </w:t>
                  </w:r>
                  <w:r w:rsidRPr="00A97891">
                    <w:rPr>
                      <w:rFonts w:eastAsia="HelveticaNeue-Roman"/>
                      <w:sz w:val="20"/>
                    </w:rPr>
                    <w:t xml:space="preserve">35 </w:t>
                  </w:r>
                  <w:proofErr w:type="spellStart"/>
                  <w:r w:rsidRPr="00A97891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A9789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A97891">
                    <w:rPr>
                      <w:rFonts w:eastAsia="HelveticaNeue-Roman"/>
                      <w:sz w:val="20"/>
                    </w:rPr>
                    <w:t>= 1 mA</w:t>
                  </w:r>
                </w:p>
                <w:p w:rsidR="001E0AB5" w:rsidRPr="00A97891" w:rsidRDefault="001E0AB5" w:rsidP="00BC0670">
                  <w:pPr>
                    <w:pStyle w:val="phyC4Aufzhlung"/>
                    <w:numPr>
                      <w:ilvl w:val="0"/>
                      <w:numId w:val="0"/>
                    </w:numP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Aufgabe3</w:t>
                  </w:r>
                </w:p>
                <w:p w:rsidR="001E0AB5" w:rsidRPr="00A97891" w:rsidRDefault="001E0AB5" w:rsidP="00BC0670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A9789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1E0AB5" w:rsidRDefault="001E0AB5" w:rsidP="00BC0670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Integrationszeit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50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s (Gate-</w:t>
                  </w:r>
                  <w:proofErr w:type="spellStart"/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); Winke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schrittweite: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1</w:t>
                  </w: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° </w:t>
                  </w:r>
                </w:p>
                <w:p w:rsidR="001E0AB5" w:rsidRPr="00BC0670" w:rsidRDefault="001E0AB5" w:rsidP="00BC0670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BC0670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6°-25°</w:t>
                  </w:r>
                </w:p>
                <w:p w:rsidR="001E0AB5" w:rsidRPr="00BC0670" w:rsidRDefault="001E0AB5" w:rsidP="00BC0670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A9789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>
                    <w:rPr>
                      <w:rFonts w:eastAsia="HelveticaNeue-Roman"/>
                      <w:sz w:val="20"/>
                    </w:rPr>
                    <w:t>= 20-35</w:t>
                  </w:r>
                  <w:r w:rsidRPr="00A97891">
                    <w:rPr>
                      <w:rFonts w:eastAsia="HelveticaNeue-Roman"/>
                      <w:sz w:val="20"/>
                    </w:rPr>
                    <w:t xml:space="preserve"> </w:t>
                  </w:r>
                  <w:proofErr w:type="spellStart"/>
                  <w:r w:rsidRPr="00A97891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A97891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>A</w:t>
                  </w:r>
                  <w:r w:rsidRPr="00A97891">
                    <w:rPr>
                      <w:rStyle w:val="phyC4Formelzeichen"/>
                      <w:rFonts w:eastAsia="HelveticaNeue-Roman"/>
                      <w:sz w:val="20"/>
                    </w:rPr>
                    <w:t xml:space="preserve"> </w:t>
                  </w:r>
                  <w:r w:rsidRPr="00A97891">
                    <w:rPr>
                      <w:rFonts w:eastAsia="HelveticaNeue-Roman"/>
                      <w:sz w:val="20"/>
                    </w:rPr>
                    <w:t>= 1 mA</w:t>
                  </w:r>
                </w:p>
              </w:txbxContent>
            </v:textbox>
            <w10:wrap type="square"/>
          </v:shape>
        </w:pict>
      </w:r>
    </w:p>
    <w:p w:rsidR="00A82E15" w:rsidRDefault="00A82E15" w:rsidP="00A82E15">
      <w:pPr>
        <w:pStyle w:val="phyC4Zwischenberschrift"/>
      </w:pPr>
      <w:r>
        <w:t>Aufgabe 2: Bestimmung des Massenabsorption</w:t>
      </w:r>
      <w:r>
        <w:t>s</w:t>
      </w:r>
      <w:r>
        <w:t>koeffi</w:t>
      </w:r>
      <w:r w:rsidR="00A15F1C">
        <w:t>zienten bei konstanter Material</w:t>
      </w:r>
      <w:r>
        <w:t>dicke in A</w:t>
      </w:r>
      <w:r>
        <w:t>b</w:t>
      </w:r>
      <w:r>
        <w:t>hängigkeit von der Wellenlänge der Röntgenstra</w:t>
      </w:r>
      <w:r>
        <w:t>h</w:t>
      </w:r>
      <w:r>
        <w:t>lung.</w:t>
      </w:r>
    </w:p>
    <w:p w:rsidR="009B1B2A" w:rsidRDefault="000A6A20" w:rsidP="003D0A6B">
      <w:pPr>
        <w:pStyle w:val="phyC4Flietext"/>
      </w:pPr>
      <w:r>
        <w:t xml:space="preserve">Für diese Aufgabe brauchen Sie die Aluminiumfolie </w:t>
      </w:r>
      <w:r w:rsidRPr="003D0A6B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 xml:space="preserve">= 0,08 und die Zinnfolie </w:t>
      </w:r>
      <w:r w:rsidRPr="003D0A6B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= 0,025 mm. Nun nehmen Sie unter Verwendung jeweils einer der Folien im Intervall 6°&lt;</w:t>
      </w:r>
      <w:r w:rsidR="0057518A">
        <w:t xml:space="preserve"> </w:t>
      </w:r>
      <w:r w:rsidR="0057518A">
        <w:rPr>
          <w:rStyle w:val="phyC4Formelzeichen"/>
          <w:i w:val="0"/>
          <w:sz w:val="22"/>
        </w:rPr>
        <w:t xml:space="preserve">ϑ </w:t>
      </w:r>
      <w:r>
        <w:t xml:space="preserve">&lt;16° in Schritten von </w:t>
      </w:r>
      <w:proofErr w:type="spellStart"/>
      <w:r w:rsidRPr="003D0A6B">
        <w:rPr>
          <w:rStyle w:val="phyC4Formelzeichen"/>
        </w:rPr>
        <w:t>Δ</w:t>
      </w:r>
      <w:r w:rsidR="0057518A">
        <w:rPr>
          <w:rStyle w:val="phyC4Formelzeichen"/>
          <w:i w:val="0"/>
          <w:sz w:val="22"/>
        </w:rPr>
        <w:t>ϑ</w:t>
      </w:r>
      <w:proofErr w:type="spellEnd"/>
      <w:r>
        <w:rPr>
          <w:rFonts w:ascii="Grk" w:hAnsi="Grk" w:cs="Grk"/>
        </w:rPr>
        <w:t xml:space="preserve"> </w:t>
      </w:r>
      <w:r>
        <w:t xml:space="preserve">= 1°- 2°ein Spektrum auf. </w:t>
      </w:r>
      <w:r w:rsidR="007F3E2C">
        <w:t xml:space="preserve">Die </w:t>
      </w:r>
      <w:proofErr w:type="spellStart"/>
      <w:r w:rsidR="007F3E2C">
        <w:t>Messzeit</w:t>
      </w:r>
      <w:proofErr w:type="spellEnd"/>
      <w:r w:rsidR="007F3E2C">
        <w:t xml:space="preserve"> sollte minde</w:t>
      </w:r>
      <w:r w:rsidR="007F3E2C">
        <w:t>s</w:t>
      </w:r>
      <w:r w:rsidR="007F3E2C">
        <w:t xml:space="preserve">tens </w:t>
      </w:r>
      <w:r w:rsidR="007F3E2C" w:rsidRPr="00E80E6D">
        <w:t>50</w:t>
      </w:r>
      <w:r w:rsidR="00E80E6D">
        <w:t xml:space="preserve"> </w:t>
      </w:r>
      <w:r w:rsidR="007F3E2C" w:rsidRPr="00E80E6D">
        <w:t>s</w:t>
      </w:r>
      <w:r w:rsidR="007F3E2C">
        <w:t xml:space="preserve"> betragen</w:t>
      </w:r>
      <w:r w:rsidR="006D111C">
        <w:t xml:space="preserve"> </w:t>
      </w:r>
      <w:r w:rsidR="007F3E2C">
        <w:t>(Integrationszeit, Gate-</w:t>
      </w:r>
      <w:proofErr w:type="spellStart"/>
      <w:r w:rsidR="007F3E2C">
        <w:t>Timer</w:t>
      </w:r>
      <w:proofErr w:type="spellEnd"/>
      <w:r w:rsidR="007F3E2C">
        <w:t>).</w:t>
      </w:r>
      <w:r w:rsidR="006D111C">
        <w:t xml:space="preserve"> Einstellungen des Goniometers: Siehe Abb. 7.</w:t>
      </w:r>
      <w:r w:rsidR="007F3E2C">
        <w:t xml:space="preserve"> </w:t>
      </w:r>
      <w:r>
        <w:t xml:space="preserve">Zur Bestimmung von </w:t>
      </w:r>
      <w:r w:rsidRPr="000A6A20">
        <w:rPr>
          <w:rStyle w:val="phyC4Formelzeichen"/>
        </w:rPr>
        <w:t>I</w:t>
      </w:r>
      <w:r w:rsidRPr="000A6A20">
        <w:rPr>
          <w:rStyle w:val="phyC4Formelzeichen"/>
          <w:vertAlign w:val="subscript"/>
        </w:rPr>
        <w:t>0</w:t>
      </w:r>
      <w:r w:rsidRPr="000A6A20">
        <w:rPr>
          <w:vertAlign w:val="subscript"/>
        </w:rPr>
        <w:t xml:space="preserve"> </w:t>
      </w:r>
      <w:r>
        <w:t xml:space="preserve">nehmen Sie noch ein drittes Spektrum ohne Absorber auf. Sie erhalten durch Umrechnen des Glanzwinkels auf die zugehörige Wellenlänge </w:t>
      </w:r>
      <w:r>
        <w:rPr>
          <w:rStyle w:val="phyC4Formelzeichen"/>
        </w:rPr>
        <w:t>λ</w:t>
      </w:r>
      <w:r>
        <w:t xml:space="preserve"> </w:t>
      </w:r>
      <w:r w:rsidR="009B1B2A">
        <w:t xml:space="preserve">die Absorption als Funktion </w:t>
      </w:r>
      <w:r>
        <w:t xml:space="preserve">von </w:t>
      </w:r>
      <w:r>
        <w:rPr>
          <w:rStyle w:val="phyC4Formelzeichen"/>
        </w:rPr>
        <w:t>λ</w:t>
      </w:r>
      <w:r w:rsidR="009B1B2A">
        <w:t>.</w:t>
      </w:r>
    </w:p>
    <w:p w:rsidR="005359BA" w:rsidRDefault="005359BA" w:rsidP="003D0A6B">
      <w:pPr>
        <w:pStyle w:val="phyC4Flietext"/>
      </w:pPr>
    </w:p>
    <w:p w:rsidR="000A6A20" w:rsidRDefault="000A6A20" w:rsidP="000A6A20">
      <w:pPr>
        <w:pStyle w:val="phyC4Zwischenberschrift"/>
      </w:pPr>
      <w:r>
        <w:t>Aufgabe 3: Bestimmung des Absorptionskoeffizie</w:t>
      </w:r>
      <w:r>
        <w:t>n</w:t>
      </w:r>
      <w:r>
        <w:t xml:space="preserve">ten </w:t>
      </w:r>
      <w:r>
        <w:rPr>
          <w:rStyle w:val="phyC4Formelzeichen"/>
        </w:rPr>
        <w:t>μ</w:t>
      </w:r>
      <w:r w:rsidRPr="006B5FB5">
        <w:rPr>
          <w:rFonts w:ascii="Grk" w:hAnsi="Grk" w:cs="Grk"/>
        </w:rPr>
        <w:t xml:space="preserve"> </w:t>
      </w:r>
      <w:r>
        <w:t>von Kupfer und Nickel als Funktion der We</w:t>
      </w:r>
      <w:r>
        <w:t>l</w:t>
      </w:r>
      <w:r>
        <w:t xml:space="preserve">lenlänge der Primärstrahlung </w:t>
      </w:r>
    </w:p>
    <w:p w:rsidR="007D53DE" w:rsidRDefault="007D53DE" w:rsidP="007D53DE">
      <w:pPr>
        <w:pStyle w:val="phyC4PosRahmHalbspaltig"/>
        <w:framePr w:wrap="around" w:vAnchor="page" w:hAnchor="page" w:x="5768" w:y="11467"/>
      </w:pPr>
      <w:r>
        <w:rPr>
          <w:noProof/>
        </w:rPr>
        <w:drawing>
          <wp:inline distT="0" distB="0" distL="0" distR="0">
            <wp:extent cx="3186430" cy="2482796"/>
            <wp:effectExtent l="19050" t="0" r="0" b="0"/>
            <wp:docPr id="7" name="Bild 18" descr="P:\sunderkoetter\Rö\Versuche_neu\Bilddschirmbilder\P25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sunderkoetter\Rö\Versuche_neu\Bilddschirmbilder\P254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48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3DE" w:rsidRDefault="007D53DE" w:rsidP="007D53DE">
      <w:pPr>
        <w:pStyle w:val="phyC4PosRahmHalbspaltig"/>
        <w:framePr w:wrap="around" w:vAnchor="page" w:hAnchor="page" w:x="5768" w:y="11467"/>
      </w:pPr>
      <w:r>
        <w:t xml:space="preserve">Abb. 7: </w:t>
      </w:r>
      <w:proofErr w:type="spellStart"/>
      <w:r>
        <w:t>Goni</w:t>
      </w:r>
      <w:r w:rsidR="00E80E6D">
        <w:t>o</w:t>
      </w:r>
      <w:r>
        <w:t>metereinstellungen</w:t>
      </w:r>
      <w:proofErr w:type="spellEnd"/>
      <w:r>
        <w:t xml:space="preserve"> für Aufgabe 2</w:t>
      </w:r>
    </w:p>
    <w:p w:rsidR="009B1B2A" w:rsidRDefault="00A15F1C" w:rsidP="003D0A6B">
      <w:pPr>
        <w:pStyle w:val="phyC4Flietext"/>
      </w:pPr>
      <w:r>
        <w:t xml:space="preserve">Verfahren Sie wie in Aufgabe zwei mit den </w:t>
      </w:r>
      <w:r w:rsidR="009B1B2A">
        <w:t>Kupfer</w:t>
      </w:r>
      <w:r>
        <w:t>-</w:t>
      </w:r>
      <w:r w:rsidR="009B1B2A">
        <w:t xml:space="preserve"> </w:t>
      </w:r>
      <w:r>
        <w:t xml:space="preserve">bzw. Nickelfolien mit einem Durchmesser </w:t>
      </w:r>
      <w:r w:rsidR="009B1B2A" w:rsidRPr="003D0A6B">
        <w:rPr>
          <w:rStyle w:val="phyC4Formelzeichen"/>
        </w:rPr>
        <w:t>d</w:t>
      </w:r>
      <w:r w:rsidR="009B1B2A">
        <w:rPr>
          <w:rFonts w:ascii="CoreTTI" w:hAnsi="CoreTTI" w:cs="CoreTTI"/>
        </w:rPr>
        <w:t xml:space="preserve"> </w:t>
      </w:r>
      <w:r>
        <w:t>= 0,025 mm. Nehmen Sie jeweils Spektren auf im I</w:t>
      </w:r>
      <w:r>
        <w:t>n</w:t>
      </w:r>
      <w:r>
        <w:t>tervall 6°</w:t>
      </w:r>
      <w:r w:rsidR="00CA107B">
        <w:t xml:space="preserve"> </w:t>
      </w:r>
      <w:r>
        <w:t>&lt;</w:t>
      </w:r>
      <w:r w:rsidR="00CA107B">
        <w:t xml:space="preserve"> </w:t>
      </w:r>
      <w:r w:rsidR="0057518A">
        <w:rPr>
          <w:rStyle w:val="phyC4Formelzeichen"/>
          <w:i w:val="0"/>
          <w:sz w:val="22"/>
        </w:rPr>
        <w:t>ϑ</w:t>
      </w:r>
      <w:r w:rsidR="00CA107B">
        <w:rPr>
          <w:rStyle w:val="phyC4Formelzeichen"/>
          <w:i w:val="0"/>
          <w:sz w:val="22"/>
        </w:rPr>
        <w:t xml:space="preserve"> </w:t>
      </w:r>
      <w:r>
        <w:t>&lt;</w:t>
      </w:r>
      <w:r w:rsidR="00CA107B">
        <w:t xml:space="preserve"> </w:t>
      </w:r>
      <w:r>
        <w:t xml:space="preserve">25° in Schritten von </w:t>
      </w:r>
      <w:proofErr w:type="spellStart"/>
      <w:r w:rsidRPr="003D0A6B">
        <w:rPr>
          <w:rStyle w:val="phyC4Formelzeichen"/>
        </w:rPr>
        <w:t>Δ</w:t>
      </w:r>
      <w:r w:rsidR="0057518A">
        <w:rPr>
          <w:rStyle w:val="phyC4Formelzeichen"/>
          <w:i w:val="0"/>
          <w:sz w:val="22"/>
        </w:rPr>
        <w:t>ϑ</w:t>
      </w:r>
      <w:proofErr w:type="spellEnd"/>
      <w:r w:rsidR="0057518A">
        <w:rPr>
          <w:rStyle w:val="phyC4Formelzeichen"/>
          <w:i w:val="0"/>
          <w:sz w:val="22"/>
        </w:rPr>
        <w:t xml:space="preserve"> </w:t>
      </w:r>
      <w:r>
        <w:t xml:space="preserve">= 1°. </w:t>
      </w:r>
      <w:r w:rsidR="007F3E2C">
        <w:t xml:space="preserve">Die </w:t>
      </w:r>
      <w:proofErr w:type="spellStart"/>
      <w:r w:rsidR="007F3E2C">
        <w:t>Messzeit</w:t>
      </w:r>
      <w:proofErr w:type="spellEnd"/>
      <w:r w:rsidR="007F3E2C">
        <w:t xml:space="preserve"> sollte mindestens 50 s betragen</w:t>
      </w:r>
      <w:r w:rsidR="000776D0">
        <w:t xml:space="preserve"> </w:t>
      </w:r>
      <w:r w:rsidR="007F3E2C">
        <w:t>(Integr</w:t>
      </w:r>
      <w:r w:rsidR="007F3E2C">
        <w:t>a</w:t>
      </w:r>
      <w:r w:rsidR="007F3E2C">
        <w:t>tionszeit, Gate-</w:t>
      </w:r>
      <w:proofErr w:type="spellStart"/>
      <w:r w:rsidR="007F3E2C">
        <w:t>Timer</w:t>
      </w:r>
      <w:proofErr w:type="spellEnd"/>
      <w:r w:rsidR="007F3E2C">
        <w:t xml:space="preserve">). </w:t>
      </w:r>
      <w:r>
        <w:t>Im Bereich der Absorption</w:t>
      </w:r>
      <w:r>
        <w:t>s</w:t>
      </w:r>
      <w:r>
        <w:t>kanten kann auch in kleineren Winkelschritten g</w:t>
      </w:r>
      <w:r>
        <w:t>e</w:t>
      </w:r>
      <w:r>
        <w:t>arbeitet werden, um das Verhalten besser abzubi</w:t>
      </w:r>
      <w:r>
        <w:t>l</w:t>
      </w:r>
      <w:r>
        <w:t xml:space="preserve">den. </w:t>
      </w:r>
      <w:r w:rsidR="009B1B2A">
        <w:t xml:space="preserve"> </w:t>
      </w:r>
      <w:r w:rsidR="007F3E2C">
        <w:t xml:space="preserve">Dieser Versuchsteil kann bei 35 </w:t>
      </w:r>
      <w:proofErr w:type="spellStart"/>
      <w:r w:rsidR="007F3E2C">
        <w:t>kV</w:t>
      </w:r>
      <w:proofErr w:type="spellEnd"/>
      <w:r w:rsidR="007F3E2C">
        <w:t xml:space="preserve"> Anode</w:t>
      </w:r>
      <w:r w:rsidR="007F3E2C">
        <w:t>n</w:t>
      </w:r>
      <w:r w:rsidR="007F3E2C">
        <w:t>spannung durchgeführt werden. Bessere Ergebni</w:t>
      </w:r>
      <w:r w:rsidR="007F3E2C">
        <w:t>s</w:t>
      </w:r>
      <w:r w:rsidR="007F3E2C">
        <w:t>se werden allerdings bei einer</w:t>
      </w:r>
      <w:r w:rsidR="00CA107B">
        <w:t xml:space="preserve"> Anodenspannung </w:t>
      </w:r>
      <w:r w:rsidR="007F3E2C">
        <w:t xml:space="preserve">von </w:t>
      </w:r>
      <w:r w:rsidR="00CA107B">
        <w:t xml:space="preserve">20-25 </w:t>
      </w:r>
      <w:proofErr w:type="spellStart"/>
      <w:r w:rsidR="00CA107B">
        <w:t>kV</w:t>
      </w:r>
      <w:proofErr w:type="spellEnd"/>
      <w:r w:rsidR="00CA107B">
        <w:t xml:space="preserve"> </w:t>
      </w:r>
      <w:r w:rsidR="007F3E2C">
        <w:t>erreicht. In diesem Fall muss die I</w:t>
      </w:r>
      <w:r w:rsidR="007F3E2C">
        <w:t>n</w:t>
      </w:r>
      <w:r w:rsidR="007F3E2C">
        <w:t>tegrationszeit noch einmal deutlich erhöht werden</w:t>
      </w:r>
      <w:r w:rsidR="00CA107B">
        <w:t xml:space="preserve">. </w:t>
      </w:r>
    </w:p>
    <w:p w:rsidR="009B1B2A" w:rsidRPr="009B1B2A" w:rsidRDefault="009B1B2A" w:rsidP="003D0A6B">
      <w:pPr>
        <w:pStyle w:val="phyC4Flietext"/>
      </w:pPr>
    </w:p>
    <w:p w:rsidR="000776D0" w:rsidRDefault="000776D0">
      <w:pPr>
        <w:tabs>
          <w:tab w:val="clear" w:pos="425"/>
        </w:tabs>
        <w:rPr>
          <w:b/>
          <w:szCs w:val="20"/>
        </w:rPr>
      </w:pPr>
      <w:r>
        <w:br w:type="page"/>
      </w:r>
    </w:p>
    <w:p w:rsidR="00735934" w:rsidRPr="00165630" w:rsidRDefault="007B49EF" w:rsidP="00735934">
      <w:pPr>
        <w:pStyle w:val="phyC4berschrift"/>
      </w:pPr>
      <w:r w:rsidRPr="00165630">
        <w:lastRenderedPageBreak/>
        <w:t>Theorie und Auswertung</w:t>
      </w:r>
    </w:p>
    <w:p w:rsidR="00D93C77" w:rsidRPr="003D0A6B" w:rsidRDefault="009B1B2A" w:rsidP="003D0A6B">
      <w:pPr>
        <w:pStyle w:val="phyC4Flietext"/>
        <w:rPr>
          <w:rStyle w:val="phyC4Formelzeichen"/>
          <w:rFonts w:ascii="Arial" w:hAnsi="Arial"/>
          <w:i w:val="0"/>
          <w:sz w:val="22"/>
        </w:rPr>
      </w:pPr>
      <w:r w:rsidRPr="003D0A6B">
        <w:rPr>
          <w:rStyle w:val="phyC4Formelzeichen"/>
          <w:rFonts w:ascii="Arial" w:hAnsi="Arial"/>
          <w:i w:val="0"/>
          <w:sz w:val="22"/>
        </w:rPr>
        <w:t xml:space="preserve">Durchdringen Röntgenstrahlen der Intensität </w:t>
      </w:r>
      <w:r w:rsidRPr="003D0A6B">
        <w:rPr>
          <w:rStyle w:val="phyC4Formelzeichen"/>
        </w:rPr>
        <w:t>I</w:t>
      </w:r>
      <w:r w:rsidRPr="003D0A6B">
        <w:rPr>
          <w:rStyle w:val="phyC4Formelzeichen"/>
          <w:vertAlign w:val="subscript"/>
        </w:rPr>
        <w:t>0</w:t>
      </w:r>
      <w:r w:rsidRPr="003D0A6B">
        <w:rPr>
          <w:rStyle w:val="phyC4Formelzeichen"/>
          <w:rFonts w:ascii="Arial" w:hAnsi="Arial"/>
          <w:i w:val="0"/>
          <w:sz w:val="22"/>
        </w:rPr>
        <w:t xml:space="preserve"> Materie der Dicke </w:t>
      </w:r>
      <w:r w:rsidRPr="003D0A6B">
        <w:rPr>
          <w:rStyle w:val="phyC4Formelzeichen"/>
        </w:rPr>
        <w:t>d</w:t>
      </w:r>
      <w:r w:rsidRPr="003D0A6B">
        <w:rPr>
          <w:rStyle w:val="phyC4Formelzeichen"/>
          <w:rFonts w:ascii="Arial" w:hAnsi="Arial"/>
          <w:i w:val="0"/>
          <w:sz w:val="22"/>
        </w:rPr>
        <w:t xml:space="preserve">, dann beträgt die Intensität </w:t>
      </w:r>
      <w:r w:rsidRPr="003D0A6B">
        <w:rPr>
          <w:rStyle w:val="phyC4Formelzeichen"/>
        </w:rPr>
        <w:t>I</w:t>
      </w:r>
      <w:r w:rsidRPr="003D0A6B">
        <w:rPr>
          <w:rStyle w:val="phyC4Formelzeichen"/>
          <w:rFonts w:ascii="Arial" w:hAnsi="Arial"/>
          <w:i w:val="0"/>
          <w:sz w:val="22"/>
        </w:rPr>
        <w:t xml:space="preserve"> der durchgehenden Strahlung:</w:t>
      </w:r>
    </w:p>
    <w:p w:rsidR="00735934" w:rsidRDefault="00A55393" w:rsidP="009B1B2A">
      <w:pPr>
        <w:pStyle w:val="phyC4Formelzeile"/>
      </w:pPr>
      <w:r w:rsidRPr="009B1B2A">
        <w:rPr>
          <w:position w:val="-12"/>
        </w:rPr>
        <w:object w:dxaOrig="13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6pt;height:18.35pt" o:ole="">
            <v:imagedata r:id="rId15" o:title=""/>
          </v:shape>
          <o:OLEObject Type="Embed" ProgID="Equation.3" ShapeID="_x0000_i1025" DrawAspect="Content" ObjectID="_1384264476" r:id="rId16"/>
        </w:object>
      </w:r>
      <w:r w:rsidR="009B1B2A">
        <w:tab/>
        <w:t>(</w:t>
      </w:r>
      <w:r w:rsidR="00BC0670">
        <w:t>1</w:t>
      </w:r>
      <w:r w:rsidR="009B1B2A">
        <w:t>)</w:t>
      </w:r>
    </w:p>
    <w:p w:rsidR="009B1B2A" w:rsidRDefault="00A82E15" w:rsidP="003D0A6B">
      <w:pPr>
        <w:pStyle w:val="phyC4Flietext"/>
      </w:pPr>
      <w:r>
        <w:rPr>
          <w:rStyle w:val="phyC4Formelzeichen"/>
          <w:rFonts w:ascii="Arial" w:hAnsi="Arial"/>
          <w:i w:val="0"/>
          <w:sz w:val="22"/>
        </w:rPr>
        <w:t>Wobei der</w:t>
      </w:r>
      <w:r w:rsidR="009B1B2A" w:rsidRPr="003D0A6B">
        <w:rPr>
          <w:rStyle w:val="phyC4Formelzeichen"/>
          <w:rFonts w:ascii="Arial" w:hAnsi="Arial"/>
          <w:i w:val="0"/>
          <w:sz w:val="22"/>
        </w:rPr>
        <w:t xml:space="preserve"> Absorptionskoeffizient </w:t>
      </w:r>
      <w:r w:rsidR="003D0A6B" w:rsidRPr="003D0A6B">
        <w:rPr>
          <w:rStyle w:val="phyC4Formelzeichen"/>
        </w:rPr>
        <w:t>μ</w:t>
      </w:r>
      <w:r w:rsidR="009B1B2A" w:rsidRPr="003D0A6B">
        <w:rPr>
          <w:rStyle w:val="phyC4Formelzeichen"/>
          <w:rFonts w:ascii="Arial" w:hAnsi="Arial"/>
          <w:i w:val="0"/>
          <w:sz w:val="22"/>
        </w:rPr>
        <w:t xml:space="preserve"> [cm</w:t>
      </w:r>
      <w:r w:rsidR="009B1B2A" w:rsidRPr="00BC0670">
        <w:rPr>
          <w:rStyle w:val="phyC4Formelzeichen"/>
          <w:rFonts w:ascii="Arial" w:hAnsi="Arial"/>
          <w:i w:val="0"/>
          <w:sz w:val="22"/>
          <w:vertAlign w:val="superscript"/>
        </w:rPr>
        <w:t>-1</w:t>
      </w:r>
      <w:r w:rsidR="009B1B2A" w:rsidRPr="003D0A6B">
        <w:rPr>
          <w:rStyle w:val="phyC4Formelzeichen"/>
          <w:rFonts w:ascii="Arial" w:hAnsi="Arial"/>
          <w:i w:val="0"/>
          <w:sz w:val="22"/>
        </w:rPr>
        <w:t xml:space="preserve">] von der Wellenlänge </w:t>
      </w:r>
      <w:r w:rsidR="003D0A6B">
        <w:rPr>
          <w:rStyle w:val="phyC4Formelzeichen"/>
        </w:rPr>
        <w:t>λ</w:t>
      </w:r>
      <w:r w:rsidR="009B1B2A" w:rsidRPr="003D0A6B">
        <w:rPr>
          <w:rStyle w:val="phyC4Formelzeichen"/>
          <w:rFonts w:ascii="Arial" w:hAnsi="Arial"/>
          <w:i w:val="0"/>
          <w:sz w:val="22"/>
        </w:rPr>
        <w:t xml:space="preserve"> (Energie) der </w:t>
      </w:r>
      <w:r>
        <w:rPr>
          <w:rStyle w:val="phyC4Formelzeichen"/>
          <w:rFonts w:ascii="Arial" w:hAnsi="Arial"/>
          <w:i w:val="0"/>
          <w:sz w:val="22"/>
        </w:rPr>
        <w:t>Röntgen</w:t>
      </w:r>
      <w:r w:rsidR="009B1B2A" w:rsidRPr="003D0A6B">
        <w:rPr>
          <w:rStyle w:val="phyC4Formelzeichen"/>
          <w:rFonts w:ascii="Arial" w:hAnsi="Arial"/>
          <w:i w:val="0"/>
          <w:sz w:val="22"/>
        </w:rPr>
        <w:t xml:space="preserve">strahlung und von der Ordnungszahl </w:t>
      </w:r>
      <w:r w:rsidR="009B1B2A" w:rsidRPr="003D0A6B">
        <w:rPr>
          <w:rStyle w:val="phyC4Formelzeichen"/>
        </w:rPr>
        <w:t>Z</w:t>
      </w:r>
      <w:r w:rsidR="009B1B2A" w:rsidRPr="003D0A6B">
        <w:rPr>
          <w:rStyle w:val="phyC4Formelzeichen"/>
          <w:rFonts w:ascii="Arial" w:hAnsi="Arial"/>
          <w:i w:val="0"/>
          <w:sz w:val="22"/>
        </w:rPr>
        <w:t xml:space="preserve"> des Absorbers abhäng</w:t>
      </w:r>
      <w:r>
        <w:rPr>
          <w:rStyle w:val="phyC4Formelzeichen"/>
          <w:rFonts w:ascii="Arial" w:hAnsi="Arial"/>
          <w:i w:val="0"/>
          <w:sz w:val="22"/>
        </w:rPr>
        <w:t>t</w:t>
      </w:r>
      <w:r w:rsidR="009B1B2A" w:rsidRPr="003D0A6B">
        <w:rPr>
          <w:rStyle w:val="phyC4Formelzeichen"/>
          <w:rFonts w:ascii="Arial" w:hAnsi="Arial"/>
          <w:i w:val="0"/>
          <w:sz w:val="22"/>
        </w:rPr>
        <w:t>.</w:t>
      </w:r>
      <w:r>
        <w:rPr>
          <w:rStyle w:val="phyC4Formelzeichen"/>
          <w:rFonts w:ascii="Arial" w:hAnsi="Arial"/>
          <w:i w:val="0"/>
          <w:sz w:val="22"/>
        </w:rPr>
        <w:t xml:space="preserve"> Aus diesem Zusammenhang lässt sich </w:t>
      </w:r>
      <w:r w:rsidR="00E80E6D">
        <w:rPr>
          <w:rStyle w:val="phyC4Formelzeichen"/>
          <w:rFonts w:ascii="Arial" w:hAnsi="Arial"/>
          <w:i w:val="0"/>
          <w:sz w:val="22"/>
        </w:rPr>
        <w:t xml:space="preserve">der </w:t>
      </w:r>
      <w:r w:rsidRPr="003D0A6B">
        <w:rPr>
          <w:rStyle w:val="phyC4Formelzeichen"/>
          <w:rFonts w:ascii="Arial" w:hAnsi="Arial"/>
          <w:i w:val="0"/>
          <w:sz w:val="22"/>
        </w:rPr>
        <w:t>Absorpt</w:t>
      </w:r>
      <w:r w:rsidRPr="003D0A6B">
        <w:rPr>
          <w:rStyle w:val="phyC4Formelzeichen"/>
          <w:rFonts w:ascii="Arial" w:hAnsi="Arial"/>
          <w:i w:val="0"/>
          <w:sz w:val="22"/>
        </w:rPr>
        <w:t>i</w:t>
      </w:r>
      <w:r w:rsidRPr="003D0A6B">
        <w:rPr>
          <w:rStyle w:val="phyC4Formelzeichen"/>
          <w:rFonts w:ascii="Arial" w:hAnsi="Arial"/>
          <w:i w:val="0"/>
          <w:sz w:val="22"/>
        </w:rPr>
        <w:t xml:space="preserve">onskoeffizient </w:t>
      </w:r>
      <w:r w:rsidRPr="003D0A6B">
        <w:rPr>
          <w:rStyle w:val="phyC4Formelzeichen"/>
        </w:rPr>
        <w:t>μ</w:t>
      </w:r>
      <w:r>
        <w:rPr>
          <w:rStyle w:val="phyC4Formelzeichen"/>
        </w:rPr>
        <w:t xml:space="preserve"> </w:t>
      </w:r>
      <w:r w:rsidRPr="00A82E15">
        <w:t xml:space="preserve">also direkt bestimmen: </w:t>
      </w:r>
    </w:p>
    <w:p w:rsidR="00A82E15" w:rsidRPr="00A82E15" w:rsidRDefault="00A82E15" w:rsidP="005359BA">
      <w:pPr>
        <w:pStyle w:val="phyC4Formelzeile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I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func>
            </m:num>
            <m:den>
              <m:r>
                <w:rPr>
                  <w:rFonts w:ascii="Cambria Math" w:hAnsi="Cambria Math"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r>
            <w:rPr>
              <w:rFonts w:ascii="Cambria Math" w:hAnsi="Cambria Math"/>
            </w:rPr>
            <m:t>μ</m:t>
          </m:r>
        </m:oMath>
      </m:oMathPara>
    </w:p>
    <w:p w:rsidR="000A6A20" w:rsidRDefault="000A6A20" w:rsidP="003D0A6B">
      <w:pPr>
        <w:pStyle w:val="phyC4Flietext"/>
        <w:rPr>
          <w:rStyle w:val="phyC4Formelzeichen"/>
          <w:rFonts w:ascii="Arial" w:hAnsi="Arial"/>
          <w:i w:val="0"/>
          <w:sz w:val="22"/>
        </w:rPr>
      </w:pPr>
    </w:p>
    <w:p w:rsidR="009B1B2A" w:rsidRPr="003D0A6B" w:rsidRDefault="009B1B2A" w:rsidP="003D0A6B">
      <w:pPr>
        <w:pStyle w:val="phyC4Flietext"/>
      </w:pPr>
      <w:r w:rsidRPr="003D0A6B">
        <w:rPr>
          <w:rStyle w:val="phyC4Formelzeichen"/>
          <w:rFonts w:ascii="Arial" w:hAnsi="Arial"/>
          <w:i w:val="0"/>
          <w:sz w:val="22"/>
        </w:rPr>
        <w:t xml:space="preserve">Um das Absorptionsverhalten verschiedener Materialien direkt miteinander vergleichen zu können, ist es vorteilhaft, die sog. Halbwertsdicke </w:t>
      </w:r>
      <w:r w:rsidRPr="003D0A6B">
        <w:rPr>
          <w:rStyle w:val="phyC4Formelzeichen"/>
        </w:rPr>
        <w:t>d</w:t>
      </w:r>
      <w:r w:rsidRPr="003D0A6B">
        <w:rPr>
          <w:rStyle w:val="phyC4Formelzeichen"/>
          <w:vertAlign w:val="subscript"/>
        </w:rPr>
        <w:t>1/2</w:t>
      </w:r>
      <w:r w:rsidRPr="003D0A6B">
        <w:rPr>
          <w:rStyle w:val="phyC4Formelzeichen"/>
          <w:rFonts w:ascii="Arial" w:hAnsi="Arial"/>
          <w:i w:val="0"/>
          <w:sz w:val="22"/>
        </w:rPr>
        <w:t xml:space="preserve"> zu verwenden. Absorber dieser Dicke halbieren die Intensität der Primärstrahlung.</w:t>
      </w:r>
    </w:p>
    <w:p w:rsidR="00D93C77" w:rsidRDefault="009B1B2A" w:rsidP="009B1B2A">
      <w:pPr>
        <w:pStyle w:val="phyC4Formelzeile"/>
      </w:pPr>
      <w:r w:rsidRPr="009B1B2A">
        <w:rPr>
          <w:position w:val="-28"/>
        </w:rPr>
        <w:object w:dxaOrig="1359" w:dyaOrig="660">
          <v:shape id="_x0000_i1026" type="#_x0000_t75" style="width:68.6pt;height:33.3pt" o:ole="">
            <v:imagedata r:id="rId17" o:title=""/>
          </v:shape>
          <o:OLEObject Type="Embed" ProgID="Equation.3" ShapeID="_x0000_i1026" DrawAspect="Content" ObjectID="_1384264477" r:id="rId18"/>
        </w:object>
      </w:r>
      <w:r>
        <w:tab/>
        <w:t>(</w:t>
      </w:r>
      <w:r w:rsidR="00BC0670">
        <w:t>2</w:t>
      </w:r>
      <w:r>
        <w:t>)</w:t>
      </w:r>
    </w:p>
    <w:p w:rsidR="009B1B2A" w:rsidRPr="009B1B2A" w:rsidRDefault="009B1B2A" w:rsidP="003D0A6B">
      <w:pPr>
        <w:pStyle w:val="phyC4Flietext"/>
      </w:pPr>
      <w:r>
        <w:t>Da die Absorption der Masse des Absorbers proportional ist, wird anstelle des linearen Absorptionskoe</w:t>
      </w:r>
      <w:r>
        <w:t>f</w:t>
      </w:r>
      <w:r>
        <w:t xml:space="preserve">fizienten </w:t>
      </w:r>
      <w:r w:rsidR="003D0A6B">
        <w:rPr>
          <w:rStyle w:val="phyC4Formelzeichen"/>
        </w:rPr>
        <w:t>μ</w:t>
      </w:r>
      <w:r>
        <w:rPr>
          <w:rFonts w:ascii="Grk" w:hAnsi="Grk" w:cs="Grk"/>
        </w:rPr>
        <w:t xml:space="preserve"> </w:t>
      </w:r>
      <w:r>
        <w:t xml:space="preserve">auch der sog. Massenabsorptionskoeffizient </w:t>
      </w:r>
      <w:r w:rsidR="003D0A6B" w:rsidRPr="006B5FB5">
        <w:rPr>
          <w:rStyle w:val="phyC4Formelzeichen"/>
        </w:rPr>
        <w:t>μ/ρ</w:t>
      </w:r>
      <w:r w:rsidR="003D0A6B">
        <w:t xml:space="preserve"> </w:t>
      </w:r>
      <w:r>
        <w:t xml:space="preserve">(Dichte </w:t>
      </w:r>
      <w:r w:rsidR="003D0A6B">
        <w:rPr>
          <w:rStyle w:val="phyC4Formelzeichen"/>
        </w:rPr>
        <w:t>ρ</w:t>
      </w:r>
      <w:r>
        <w:rPr>
          <w:rFonts w:ascii="Grk" w:hAnsi="Grk" w:cs="Grk"/>
        </w:rPr>
        <w:t xml:space="preserve"> </w:t>
      </w:r>
      <w:r>
        <w:t>[gc</w:t>
      </w:r>
      <w:r w:rsidR="00AF7264">
        <w:t>m</w:t>
      </w:r>
      <w:r w:rsidR="00AF7264" w:rsidRPr="00AF7264">
        <w:rPr>
          <w:vertAlign w:val="superscript"/>
        </w:rPr>
        <w:t>-3</w:t>
      </w:r>
      <w:r>
        <w:t>] verwendet.</w:t>
      </w:r>
    </w:p>
    <w:p w:rsidR="009B1B2A" w:rsidRDefault="009B1B2A" w:rsidP="003D0A6B">
      <w:pPr>
        <w:pStyle w:val="phyC4Flietext"/>
      </w:pPr>
      <w:r>
        <w:t>Für die Absorption sind folgende Prozesse verantwortlich:</w:t>
      </w:r>
    </w:p>
    <w:p w:rsidR="003D0A6B" w:rsidRDefault="009B1B2A" w:rsidP="003D0A6B">
      <w:pPr>
        <w:pStyle w:val="phyC4Flietext"/>
        <w:numPr>
          <w:ilvl w:val="0"/>
          <w:numId w:val="6"/>
        </w:numPr>
      </w:pPr>
      <w:r>
        <w:t>Photoeffekt</w:t>
      </w:r>
    </w:p>
    <w:p w:rsidR="003D0A6B" w:rsidRDefault="009B1B2A" w:rsidP="003D0A6B">
      <w:pPr>
        <w:pStyle w:val="phyC4Flietext"/>
        <w:numPr>
          <w:ilvl w:val="0"/>
          <w:numId w:val="6"/>
        </w:numPr>
      </w:pPr>
      <w:r>
        <w:t>Streuung (Compton-Effekt)</w:t>
      </w:r>
    </w:p>
    <w:p w:rsidR="009B1B2A" w:rsidRDefault="009B1B2A" w:rsidP="003D0A6B">
      <w:pPr>
        <w:pStyle w:val="phyC4Flietext"/>
        <w:numPr>
          <w:ilvl w:val="0"/>
          <w:numId w:val="6"/>
        </w:numPr>
      </w:pPr>
      <w:r>
        <w:t>Paarerzeugung</w:t>
      </w:r>
    </w:p>
    <w:p w:rsidR="009B1B2A" w:rsidRPr="009B1B2A" w:rsidRDefault="009B1B2A" w:rsidP="003D0A6B">
      <w:pPr>
        <w:pStyle w:val="phyC4Flietext"/>
      </w:pPr>
      <w:r>
        <w:t>Zur Paarerzeugung ist jedoch eine Schwellenenergie erforderlich, die der zweifachen Ruheenergie eines Elektrons entspricht (2</w:t>
      </w:r>
      <w:r w:rsidR="00AF7264" w:rsidRPr="00AF7264">
        <w:rPr>
          <w:rStyle w:val="phyC4Formelzeichen"/>
        </w:rPr>
        <w:t>E</w:t>
      </w:r>
      <w:r w:rsidR="00AF7264" w:rsidRPr="00AF7264">
        <w:rPr>
          <w:rStyle w:val="phyC4Formelzeichen"/>
          <w:vertAlign w:val="subscript"/>
        </w:rPr>
        <w:t>0</w:t>
      </w:r>
      <w:r>
        <w:rPr>
          <w:sz w:val="14"/>
          <w:szCs w:val="14"/>
        </w:rPr>
        <w:t xml:space="preserve"> </w:t>
      </w:r>
      <w:r>
        <w:t>= 2</w:t>
      </w:r>
      <w:r w:rsidR="00AF7264" w:rsidRPr="00AF7264">
        <w:rPr>
          <w:rStyle w:val="phyC4Formelzeichen"/>
        </w:rPr>
        <w:t>m</w:t>
      </w:r>
      <w:r w:rsidR="00AF7264" w:rsidRPr="00AF7264">
        <w:rPr>
          <w:rStyle w:val="phyC4Formelzeichen"/>
          <w:vertAlign w:val="subscript"/>
        </w:rPr>
        <w:t>0</w:t>
      </w:r>
      <w:r w:rsidR="00AF7264" w:rsidRPr="00AF7264">
        <w:rPr>
          <w:rStyle w:val="phyC4Formelzeichen"/>
        </w:rPr>
        <w:t>c</w:t>
      </w:r>
      <w:r w:rsidR="00AF7264" w:rsidRPr="00AF7264">
        <w:rPr>
          <w:vertAlign w:val="superscript"/>
        </w:rPr>
        <w:t>2</w:t>
      </w:r>
      <w:r>
        <w:rPr>
          <w:sz w:val="14"/>
          <w:szCs w:val="14"/>
        </w:rPr>
        <w:t xml:space="preserve"> </w:t>
      </w:r>
      <w:r>
        <w:t>= 1,02 MeV) ist. Somit setzt sich hier der Absorptionskoeffizienten nur aus zwei Anteilen zusammen:</w:t>
      </w:r>
    </w:p>
    <w:p w:rsidR="009B1B2A" w:rsidRDefault="009B1B2A" w:rsidP="009B1B2A">
      <w:pPr>
        <w:pStyle w:val="phyC4Formelzeile"/>
      </w:pPr>
      <w:r w:rsidRPr="009B1B2A">
        <w:rPr>
          <w:position w:val="-14"/>
        </w:rPr>
        <w:object w:dxaOrig="2200" w:dyaOrig="380">
          <v:shape id="_x0000_i1027" type="#_x0000_t75" style="width:110.7pt;height:18.35pt" o:ole="">
            <v:imagedata r:id="rId19" o:title=""/>
          </v:shape>
          <o:OLEObject Type="Embed" ProgID="Equation.3" ShapeID="_x0000_i1027" DrawAspect="Content" ObjectID="_1384264478" r:id="rId20"/>
        </w:object>
      </w:r>
      <w:r>
        <w:tab/>
        <w:t>(</w:t>
      </w:r>
      <w:r w:rsidR="00BC0670">
        <w:t>3</w:t>
      </w:r>
      <w:r>
        <w:t>)</w:t>
      </w:r>
    </w:p>
    <w:p w:rsidR="009B1B2A" w:rsidRPr="009B1B2A" w:rsidRDefault="009B1B2A" w:rsidP="00AF7264">
      <w:pPr>
        <w:pStyle w:val="phyC4Flietext"/>
      </w:pPr>
      <w:r>
        <w:t xml:space="preserve">Für den hier zur Verfügung stehenden Energiebereich der Strahlung gilt außerdem </w:t>
      </w:r>
      <w:r w:rsidR="00AF7264">
        <w:rPr>
          <w:rStyle w:val="phyC4Formelzeichen"/>
        </w:rPr>
        <w:t xml:space="preserve">τ </w:t>
      </w:r>
      <w:r>
        <w:t xml:space="preserve">&gt; </w:t>
      </w:r>
      <w:r w:rsidR="00AF7264">
        <w:rPr>
          <w:rStyle w:val="phyC4Formelzeichen"/>
        </w:rPr>
        <w:t>σ</w:t>
      </w:r>
      <w:r>
        <w:t>.</w:t>
      </w:r>
    </w:p>
    <w:p w:rsidR="009B1B2A" w:rsidRDefault="009B1B2A" w:rsidP="00AF7264">
      <w:pPr>
        <w:pStyle w:val="phyC4Flietext"/>
      </w:pPr>
      <w:r>
        <w:t>Die Abhängigkeit des Massenabsorptionskoeffizienten von der Primärstrahlenergie und der Ordnung</w:t>
      </w:r>
      <w:r>
        <w:t>s</w:t>
      </w:r>
      <w:r>
        <w:t xml:space="preserve">zahl </w:t>
      </w:r>
      <w:r w:rsidRPr="00AF7264">
        <w:rPr>
          <w:rStyle w:val="phyC4Formelzeichen"/>
        </w:rPr>
        <w:t>Z</w:t>
      </w:r>
      <w:r>
        <w:rPr>
          <w:rFonts w:ascii="CoreTTI" w:hAnsi="CoreTTI" w:cs="CoreTTI"/>
        </w:rPr>
        <w:t xml:space="preserve"> </w:t>
      </w:r>
      <w:r>
        <w:t>des Absorbers wird mit hinreichender Genauigkeit durch folgende (empirische) Beziehung b</w:t>
      </w:r>
      <w:r>
        <w:t>e</w:t>
      </w:r>
      <w:r>
        <w:t>schrieben:</w:t>
      </w:r>
    </w:p>
    <w:p w:rsidR="00DF0237" w:rsidRPr="009B1B2A" w:rsidRDefault="00DF0237" w:rsidP="00AF7264">
      <w:pPr>
        <w:pStyle w:val="phyC4Flietext"/>
      </w:pPr>
    </w:p>
    <w:p w:rsidR="009B1B2A" w:rsidRDefault="009B1B2A" w:rsidP="009B1B2A">
      <w:pPr>
        <w:pStyle w:val="phyC4Formelzeile"/>
      </w:pPr>
      <w:r w:rsidRPr="009B1B2A">
        <w:rPr>
          <w:position w:val="-28"/>
        </w:rPr>
        <w:object w:dxaOrig="1880" w:dyaOrig="660">
          <v:shape id="_x0000_i1028" type="#_x0000_t75" style="width:93.75pt;height:33.3pt" o:ole="">
            <v:imagedata r:id="rId21" o:title=""/>
          </v:shape>
          <o:OLEObject Type="Embed" ProgID="Equation.3" ShapeID="_x0000_i1028" DrawAspect="Content" ObjectID="_1384264479" r:id="rId22"/>
        </w:object>
      </w:r>
      <w:r>
        <w:tab/>
        <w:t>(</w:t>
      </w:r>
      <w:r w:rsidR="00BC0670">
        <w:t>4</w:t>
      </w:r>
      <w:r>
        <w:t>)</w:t>
      </w:r>
    </w:p>
    <w:p w:rsidR="00DF0237" w:rsidRDefault="00DF0237" w:rsidP="00AF7264">
      <w:pPr>
        <w:pStyle w:val="phyC4Flietext"/>
      </w:pPr>
    </w:p>
    <w:p w:rsidR="009B1B2A" w:rsidRDefault="009B1B2A" w:rsidP="00AF7264">
      <w:pPr>
        <w:pStyle w:val="phyC4Flietext"/>
      </w:pPr>
      <w:r>
        <w:t xml:space="preserve">Der numerische Wert der Konstante </w:t>
      </w:r>
      <w:r w:rsidRPr="00AF7264">
        <w:rPr>
          <w:rStyle w:val="phyC4Formelzeichen"/>
        </w:rPr>
        <w:t>k</w:t>
      </w:r>
      <w:r>
        <w:rPr>
          <w:rFonts w:ascii="CoreTTI" w:hAnsi="CoreTTI" w:cs="CoreTTI"/>
        </w:rPr>
        <w:t xml:space="preserve"> </w:t>
      </w:r>
      <w:r>
        <w:t>in (</w:t>
      </w:r>
      <w:r w:rsidR="00BC0670">
        <w:t>4</w:t>
      </w:r>
      <w:r>
        <w:t xml:space="preserve">) gilt nur für den Wellenlängenbereich </w:t>
      </w:r>
      <w:r w:rsidR="00AF7264"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 xml:space="preserve">&lt; </w:t>
      </w:r>
      <w:r w:rsidR="00AF7264">
        <w:rPr>
          <w:rStyle w:val="phyC4Formelzeichen"/>
        </w:rPr>
        <w:t>λ</w:t>
      </w:r>
      <w:r w:rsidR="00AF7264" w:rsidRPr="00AF7264">
        <w:rPr>
          <w:rStyle w:val="phyC4Formelzeichen"/>
          <w:vertAlign w:val="subscript"/>
        </w:rPr>
        <w:t>K</w:t>
      </w:r>
      <w:r>
        <w:t xml:space="preserve">, wobei </w:t>
      </w:r>
      <w:r w:rsidR="00AF7264">
        <w:rPr>
          <w:rStyle w:val="phyC4Formelzeichen"/>
        </w:rPr>
        <w:t>λ</w:t>
      </w:r>
      <w:r w:rsidR="00AF7264" w:rsidRPr="00AF7264">
        <w:rPr>
          <w:rStyle w:val="phyC4Formelzeichen"/>
          <w:vertAlign w:val="subscript"/>
        </w:rPr>
        <w:t>K</w:t>
      </w:r>
      <w:r w:rsidR="00AF7264">
        <w:t xml:space="preserve"> </w:t>
      </w:r>
      <w:r>
        <w:t xml:space="preserve">die mit der Energie des </w:t>
      </w:r>
      <w:r w:rsidRPr="00AF7264">
        <w:rPr>
          <w:rStyle w:val="phyC4Formelzeichen"/>
        </w:rPr>
        <w:t>K</w:t>
      </w:r>
      <w:r>
        <w:t xml:space="preserve">-Niveaus korrespondierende Wellenlänge ist. Für den Bereich </w:t>
      </w:r>
      <w:r w:rsidR="00AF7264">
        <w:rPr>
          <w:rStyle w:val="phyC4Formelzeichen"/>
        </w:rPr>
        <w:t>λ</w:t>
      </w:r>
      <w:r w:rsidR="00AF7264">
        <w:t xml:space="preserve"> </w:t>
      </w:r>
      <w:r>
        <w:t>&gt;</w:t>
      </w:r>
      <w:r w:rsidRPr="00AF7264">
        <w:rPr>
          <w:rStyle w:val="phyC4Formelzeichen"/>
        </w:rPr>
        <w:t xml:space="preserve"> </w:t>
      </w:r>
      <w:r w:rsidR="00AF7264">
        <w:rPr>
          <w:rStyle w:val="phyC4Formelzeichen"/>
        </w:rPr>
        <w:t>λ</w:t>
      </w:r>
      <w:r w:rsidRPr="00AF7264">
        <w:rPr>
          <w:rStyle w:val="phyC4Formelzeichen"/>
          <w:vertAlign w:val="subscript"/>
        </w:rPr>
        <w:t>K</w:t>
      </w:r>
      <w:r>
        <w:rPr>
          <w:sz w:val="14"/>
          <w:szCs w:val="14"/>
        </w:rPr>
        <w:t xml:space="preserve"> </w:t>
      </w:r>
      <w:r>
        <w:t xml:space="preserve">gilt ein anderer </w:t>
      </w:r>
      <w:r w:rsidRPr="00AF7264">
        <w:rPr>
          <w:rStyle w:val="phyC4Formelzeichen"/>
        </w:rPr>
        <w:t>k</w:t>
      </w:r>
      <w:r>
        <w:t>-Wert.</w:t>
      </w:r>
    </w:p>
    <w:p w:rsidR="00023277" w:rsidRPr="009B1B2A" w:rsidRDefault="00023277" w:rsidP="00AF7264">
      <w:pPr>
        <w:pStyle w:val="phyC4Flietext"/>
      </w:pPr>
    </w:p>
    <w:p w:rsidR="009B1B2A" w:rsidRPr="009B1B2A" w:rsidRDefault="009B1B2A" w:rsidP="00AF7264">
      <w:pPr>
        <w:pStyle w:val="phyC4Flietext"/>
      </w:pPr>
      <w:r>
        <w:t>Gemäß (</w:t>
      </w:r>
      <w:r w:rsidR="00BC0670">
        <w:t>4</w:t>
      </w:r>
      <w:r>
        <w:t>) nimmt die Absorption</w:t>
      </w:r>
      <w:r w:rsidR="00BC0670">
        <w:t xml:space="preserve"> </w:t>
      </w:r>
      <w:r>
        <w:t>sowohl mit der Wellenlänge als auch mit der Ordnungszahl des abso</w:t>
      </w:r>
      <w:r>
        <w:t>r</w:t>
      </w:r>
      <w:r>
        <w:t>bierenden Ele</w:t>
      </w:r>
      <w:r w:rsidR="00BC0670">
        <w:t>ments</w:t>
      </w:r>
      <w:r>
        <w:t xml:space="preserve"> </w:t>
      </w:r>
      <w:r w:rsidR="00BC0670">
        <w:t xml:space="preserve">drastisch </w:t>
      </w:r>
      <w:r>
        <w:t>zu.</w:t>
      </w:r>
    </w:p>
    <w:p w:rsidR="009B1B2A" w:rsidRDefault="009B1B2A" w:rsidP="00AF7264">
      <w:pPr>
        <w:pStyle w:val="phyC4Flietext"/>
      </w:pPr>
      <w:r>
        <w:t>Von der Röntgenröhre geht polychromatische Strahlung aus. Um daraus für die Absorptionsexperimente monochromatische Primärstrahlung zu machen, benutzt man einen Einkristall. Treffen nämlich auf de</w:t>
      </w:r>
      <w:r>
        <w:t>s</w:t>
      </w:r>
      <w:r>
        <w:t>sen Netzebenen Röntgenstrahlen, so werden diese nur bei Erfüllung der Bragg-Bedingung (</w:t>
      </w:r>
      <w:r w:rsidR="00BC0670">
        <w:t>5</w:t>
      </w:r>
      <w:r>
        <w:t>) reflektiert.</w:t>
      </w:r>
    </w:p>
    <w:p w:rsidR="00DF0237" w:rsidRPr="009B1B2A" w:rsidRDefault="00DF0237" w:rsidP="00AF7264">
      <w:pPr>
        <w:pStyle w:val="phyC4Flietext"/>
      </w:pPr>
    </w:p>
    <w:p w:rsidR="009B1B2A" w:rsidRDefault="00991576" w:rsidP="009B1B2A">
      <w:pPr>
        <w:pStyle w:val="phyC4Formelzeile"/>
      </w:pPr>
      <w:r w:rsidRPr="009B1B2A">
        <w:rPr>
          <w:position w:val="-6"/>
        </w:rPr>
        <w:object w:dxaOrig="1359" w:dyaOrig="279">
          <v:shape id="_x0000_i1029" type="#_x0000_t75" style="width:68.6pt;height:14.25pt" o:ole="">
            <v:imagedata r:id="rId23" o:title=""/>
          </v:shape>
          <o:OLEObject Type="Embed" ProgID="Equation.3" ShapeID="_x0000_i1029" DrawAspect="Content" ObjectID="_1384264480" r:id="rId24"/>
        </w:object>
      </w:r>
      <w:r>
        <w:t>; (</w:t>
      </w:r>
      <w:r w:rsidRPr="00991576">
        <w:rPr>
          <w:rStyle w:val="phyC4Formelzeichen"/>
        </w:rPr>
        <w:t>n</w:t>
      </w:r>
      <w:r>
        <w:t xml:space="preserve"> = 1, 2, 3, …)</w:t>
      </w:r>
      <w:r>
        <w:tab/>
        <w:t>(</w:t>
      </w:r>
      <w:r w:rsidR="00BC0670">
        <w:t>5</w:t>
      </w:r>
      <w:r>
        <w:t>)</w:t>
      </w:r>
    </w:p>
    <w:p w:rsidR="00DF0237" w:rsidRDefault="00DF0237" w:rsidP="00AF7264">
      <w:pPr>
        <w:pStyle w:val="phyC4Flietext"/>
        <w:rPr>
          <w:rStyle w:val="phyC4Formelzeichen"/>
        </w:rPr>
      </w:pPr>
    </w:p>
    <w:p w:rsidR="00BC0670" w:rsidRDefault="00BC0670" w:rsidP="00CD546B">
      <w:pPr>
        <w:pStyle w:val="phyC4Tabellenberschrift"/>
        <w:framePr w:w="5018" w:h="567" w:hSpace="170" w:vSpace="227" w:wrap="around" w:vAnchor="page" w:hAnchor="page" w:x="6188" w:y="2841"/>
        <w:jc w:val="left"/>
      </w:pPr>
      <w:r>
        <w:t xml:space="preserve">Tabelle </w:t>
      </w:r>
      <w:fldSimple w:instr=" SEQ Tabelle \* ARABIC ">
        <w:r w:rsidR="00615810">
          <w:rPr>
            <w:noProof/>
          </w:rPr>
          <w:t>1</w:t>
        </w:r>
      </w:fldSimple>
      <w:r>
        <w:t>: Wellenlängenabhängigkeit der Absorpt</w:t>
      </w:r>
      <w:r>
        <w:t>i</w:t>
      </w:r>
      <w:r>
        <w:t>on</w:t>
      </w:r>
    </w:p>
    <w:tbl>
      <w:tblPr>
        <w:tblStyle w:val="HelleSchattierung"/>
        <w:tblW w:w="0" w:type="auto"/>
        <w:tblLook w:val="04A0"/>
      </w:tblPr>
      <w:tblGrid>
        <w:gridCol w:w="1809"/>
        <w:gridCol w:w="993"/>
        <w:gridCol w:w="992"/>
        <w:gridCol w:w="1440"/>
      </w:tblGrid>
      <w:tr w:rsidR="00BC0670" w:rsidRPr="00894CF4" w:rsidTr="00E81EC9">
        <w:trPr>
          <w:cnfStyle w:val="100000000000"/>
        </w:trPr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  <w:lang w:val="de-DE"/>
              </w:rPr>
            </w:pP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100000000000"/>
              <w:rPr>
                <w:rFonts w:cs="Arial"/>
                <w:vertAlign w:val="superscript"/>
              </w:rPr>
            </w:pPr>
            <w:r w:rsidRPr="008D197D">
              <w:rPr>
                <w:rStyle w:val="phyC4Formelzeichen"/>
              </w:rPr>
              <w:t>μ</w:t>
            </w:r>
            <w:r w:rsidRPr="008D197D">
              <w:rPr>
                <w:rFonts w:cs="Arial"/>
              </w:rPr>
              <w:t xml:space="preserve"> / cm</w:t>
            </w:r>
            <w:r w:rsidRPr="008D197D">
              <w:rPr>
                <w:rFonts w:cs="Arial"/>
                <w:vertAlign w:val="superscript"/>
              </w:rPr>
              <w:t>-1</w:t>
            </w: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100000000000"/>
              <w:rPr>
                <w:rFonts w:cs="Arial"/>
              </w:rPr>
            </w:pPr>
            <w:r w:rsidRPr="008D197D">
              <w:rPr>
                <w:rStyle w:val="phyC4Formelzeichen"/>
              </w:rPr>
              <w:t>d</w:t>
            </w:r>
            <w:r w:rsidRPr="008D197D">
              <w:rPr>
                <w:rStyle w:val="phyC4TabelleninhFormelz"/>
                <w:rFonts w:ascii="Arial" w:hAnsi="Arial" w:cs="Arial"/>
                <w:sz w:val="20"/>
                <w:vertAlign w:val="subscript"/>
              </w:rPr>
              <w:t>1/2</w:t>
            </w:r>
            <w:r w:rsidRPr="008D197D">
              <w:rPr>
                <w:rFonts w:cs="Arial"/>
              </w:rPr>
              <w:t xml:space="preserve"> / cm</w:t>
            </w: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100000000000"/>
              <w:rPr>
                <w:rFonts w:cs="Arial"/>
                <w:vertAlign w:val="superscript"/>
              </w:rPr>
            </w:pPr>
            <w:r w:rsidRPr="008D197D">
              <w:rPr>
                <w:rStyle w:val="phyC4Formelzeichen"/>
              </w:rPr>
              <w:t>μ</w:t>
            </w:r>
            <w:r w:rsidRPr="008D197D">
              <w:rPr>
                <w:rStyle w:val="phyC4TabelleninhFormelz"/>
                <w:rFonts w:ascii="Arial" w:hAnsi="Arial" w:cs="Arial"/>
                <w:sz w:val="20"/>
              </w:rPr>
              <w:t>/</w:t>
            </w:r>
            <w:r w:rsidRPr="008D197D">
              <w:rPr>
                <w:rStyle w:val="phyC4Formelzeichen"/>
              </w:rPr>
              <w:t>ρ</w:t>
            </w:r>
            <w:r w:rsidRPr="008D197D">
              <w:rPr>
                <w:rFonts w:cs="Arial"/>
              </w:rPr>
              <w:t xml:space="preserve"> / cm</w:t>
            </w:r>
            <w:r w:rsidRPr="008D197D">
              <w:rPr>
                <w:rFonts w:cs="Arial"/>
                <w:vertAlign w:val="superscript"/>
              </w:rPr>
              <w:t>2</w:t>
            </w:r>
            <w:r w:rsidRPr="008D197D">
              <w:rPr>
                <w:rFonts w:cs="Arial"/>
              </w:rPr>
              <w:t>g</w:t>
            </w:r>
            <w:r w:rsidRPr="008D197D">
              <w:rPr>
                <w:rFonts w:cs="Arial"/>
                <w:vertAlign w:val="superscript"/>
              </w:rPr>
              <w:t>-1</w:t>
            </w:r>
          </w:p>
        </w:tc>
      </w:tr>
      <w:tr w:rsidR="00BC0670" w:rsidTr="00E81EC9">
        <w:trPr>
          <w:cnfStyle w:val="000000100000"/>
        </w:trPr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Fonts w:cs="Arial"/>
              </w:rPr>
              <w:t>Al (</w:t>
            </w:r>
            <w:r w:rsidRPr="008D197D">
              <w:rPr>
                <w:rStyle w:val="phyC4Formelzeichen"/>
              </w:rPr>
              <w:t>Z</w:t>
            </w:r>
            <w:r w:rsidRPr="008D197D">
              <w:rPr>
                <w:rFonts w:cs="Arial"/>
              </w:rPr>
              <w:t xml:space="preserve"> = 13)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</w:tr>
      <w:tr w:rsidR="00BC0670" w:rsidTr="00E81EC9"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Style w:val="phyC4Formelzeichen"/>
              </w:rPr>
              <w:t>ρ</w:t>
            </w:r>
            <w:r w:rsidRPr="008D197D">
              <w:rPr>
                <w:rFonts w:cs="Arial"/>
              </w:rPr>
              <w:t xml:space="preserve"> = 2,7 g/cm</w:t>
            </w:r>
            <w:r w:rsidRPr="008D197D">
              <w:rPr>
                <w:rFonts w:cs="Arial"/>
                <w:vertAlign w:val="superscript"/>
              </w:rPr>
              <w:t>-3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</w:p>
        </w:tc>
      </w:tr>
      <w:tr w:rsidR="00BC0670" w:rsidTr="00E81EC9">
        <w:trPr>
          <w:cnfStyle w:val="000000100000"/>
        </w:trPr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Style w:val="phyC4Formelzeichen"/>
              </w:rPr>
              <w:t xml:space="preserve">λ </w:t>
            </w:r>
            <w:r w:rsidRPr="008D197D">
              <w:rPr>
                <w:rFonts w:cs="Arial"/>
              </w:rPr>
              <w:t>= 139 pm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  <w:r w:rsidRPr="008D197D">
              <w:rPr>
                <w:rFonts w:cs="Arial"/>
              </w:rPr>
              <w:t>112</w:t>
            </w: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  <w:r w:rsidRPr="008D197D">
              <w:rPr>
                <w:rFonts w:cs="Arial"/>
              </w:rPr>
              <w:t>6,2∙10</w:t>
            </w:r>
            <w:r w:rsidRPr="008D197D">
              <w:rPr>
                <w:rFonts w:cs="Arial"/>
                <w:vertAlign w:val="superscript"/>
              </w:rPr>
              <w:t>-3</w:t>
            </w: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  <w:r w:rsidRPr="008D197D">
              <w:rPr>
                <w:rFonts w:cs="Arial"/>
              </w:rPr>
              <w:t>41,5</w:t>
            </w:r>
          </w:p>
        </w:tc>
      </w:tr>
      <w:tr w:rsidR="00BC0670" w:rsidTr="00E81EC9"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Style w:val="phyC4Formelzeichen"/>
              </w:rPr>
              <w:t xml:space="preserve">λ </w:t>
            </w:r>
            <w:r w:rsidRPr="008D197D">
              <w:rPr>
                <w:rFonts w:cs="Arial"/>
              </w:rPr>
              <w:t>= 70 pm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  <w:r w:rsidRPr="008D197D">
              <w:rPr>
                <w:rFonts w:cs="Arial"/>
              </w:rPr>
              <w:t>14,1</w:t>
            </w: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  <w:r w:rsidRPr="008D197D">
              <w:rPr>
                <w:rFonts w:cs="Arial"/>
              </w:rPr>
              <w:t>20,4</w:t>
            </w: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  <w:r w:rsidRPr="008D197D">
              <w:rPr>
                <w:rFonts w:cs="Arial"/>
              </w:rPr>
              <w:t>5,2</w:t>
            </w:r>
          </w:p>
        </w:tc>
      </w:tr>
      <w:tr w:rsidR="00BC0670" w:rsidTr="00E81EC9">
        <w:trPr>
          <w:cnfStyle w:val="000000100000"/>
        </w:trPr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</w:tr>
      <w:tr w:rsidR="00BC0670" w:rsidTr="00E81EC9"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Fonts w:cs="Arial"/>
              </w:rPr>
              <w:t>Zn (</w:t>
            </w:r>
            <w:r w:rsidRPr="008D197D">
              <w:rPr>
                <w:rStyle w:val="phyC4Formelzeichen"/>
              </w:rPr>
              <w:t>Z</w:t>
            </w:r>
            <w:r w:rsidRPr="008D197D">
              <w:rPr>
                <w:rFonts w:cs="Arial"/>
              </w:rPr>
              <w:t xml:space="preserve"> = 30)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</w:p>
        </w:tc>
      </w:tr>
      <w:tr w:rsidR="00BC0670" w:rsidTr="00E81EC9">
        <w:trPr>
          <w:cnfStyle w:val="000000100000"/>
        </w:trPr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Style w:val="phyC4Formelzeichen"/>
              </w:rPr>
              <w:t>ρ</w:t>
            </w:r>
            <w:r w:rsidRPr="008D197D">
              <w:rPr>
                <w:rFonts w:cs="Arial"/>
              </w:rPr>
              <w:t xml:space="preserve"> = 7,14 g/cm-3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100000"/>
              <w:rPr>
                <w:rFonts w:cs="Arial"/>
              </w:rPr>
            </w:pPr>
          </w:p>
        </w:tc>
      </w:tr>
      <w:tr w:rsidR="00BC0670" w:rsidTr="00E81EC9">
        <w:tc>
          <w:tcPr>
            <w:cnfStyle w:val="001000000000"/>
            <w:tcW w:w="1809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rPr>
                <w:rFonts w:cs="Arial"/>
              </w:rPr>
            </w:pPr>
            <w:r w:rsidRPr="008D197D">
              <w:rPr>
                <w:rStyle w:val="phyC4Formelzeichen"/>
              </w:rPr>
              <w:t>λ</w:t>
            </w:r>
            <w:r w:rsidRPr="008D197D">
              <w:rPr>
                <w:rFonts w:cs="Arial"/>
              </w:rPr>
              <w:t xml:space="preserve"> = 139 pm</w:t>
            </w:r>
          </w:p>
        </w:tc>
        <w:tc>
          <w:tcPr>
            <w:tcW w:w="993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  <w:r w:rsidRPr="008D197D">
              <w:rPr>
                <w:rFonts w:cs="Arial"/>
              </w:rPr>
              <w:t>280</w:t>
            </w:r>
          </w:p>
        </w:tc>
        <w:tc>
          <w:tcPr>
            <w:tcW w:w="992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  <w:r w:rsidRPr="008D197D">
              <w:rPr>
                <w:rFonts w:cs="Arial"/>
              </w:rPr>
              <w:t>2,5∙10</w:t>
            </w:r>
            <w:r w:rsidRPr="008D197D">
              <w:rPr>
                <w:rFonts w:cs="Arial"/>
                <w:vertAlign w:val="superscript"/>
              </w:rPr>
              <w:t>-3</w:t>
            </w:r>
          </w:p>
        </w:tc>
        <w:tc>
          <w:tcPr>
            <w:tcW w:w="1440" w:type="dxa"/>
            <w:vAlign w:val="center"/>
          </w:tcPr>
          <w:p w:rsidR="00BC0670" w:rsidRPr="008D197D" w:rsidRDefault="00BC0670" w:rsidP="00E81EC9">
            <w:pPr>
              <w:pStyle w:val="phyC4Tabelleninhalt"/>
              <w:framePr w:w="5018" w:h="567" w:hSpace="170" w:vSpace="227" w:wrap="around" w:vAnchor="page" w:hAnchor="page" w:x="6188" w:y="2841"/>
              <w:cnfStyle w:val="000000000000"/>
              <w:rPr>
                <w:rFonts w:cs="Arial"/>
              </w:rPr>
            </w:pPr>
            <w:r w:rsidRPr="008D197D">
              <w:rPr>
                <w:rFonts w:cs="Arial"/>
              </w:rPr>
              <w:t>39,2</w:t>
            </w:r>
          </w:p>
        </w:tc>
      </w:tr>
    </w:tbl>
    <w:p w:rsidR="00BC0670" w:rsidRPr="00AF7264" w:rsidRDefault="00BC0670" w:rsidP="00BC2E48">
      <w:pPr>
        <w:pStyle w:val="phyC4PosRahmHalbspaltig"/>
        <w:framePr w:wrap="around" w:vAnchor="page" w:hAnchor="page" w:x="6188" w:y="2841"/>
      </w:pPr>
    </w:p>
    <w:p w:rsidR="00991576" w:rsidRDefault="0057518A" w:rsidP="00AF7264">
      <w:pPr>
        <w:pStyle w:val="phyC4Flietext"/>
      </w:pPr>
      <w:r>
        <w:rPr>
          <w:rStyle w:val="phyC4Formelzeichen"/>
          <w:i w:val="0"/>
          <w:sz w:val="22"/>
        </w:rPr>
        <w:t>ϑ</w:t>
      </w:r>
      <w:r w:rsidR="00991576">
        <w:rPr>
          <w:rFonts w:ascii="Grk" w:hAnsi="Grk" w:cs="Grk"/>
        </w:rPr>
        <w:t xml:space="preserve"> </w:t>
      </w:r>
      <w:r w:rsidR="00991576">
        <w:t>= Glanzwinkel</w:t>
      </w:r>
    </w:p>
    <w:p w:rsidR="00991576" w:rsidRDefault="00991576" w:rsidP="00AF7264">
      <w:pPr>
        <w:pStyle w:val="phyC4Flietext"/>
      </w:pPr>
      <w:r w:rsidRPr="00AF7264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>= 1, 2, 3, ...</w:t>
      </w:r>
    </w:p>
    <w:p w:rsidR="009B1B2A" w:rsidRDefault="00991576" w:rsidP="00AF7264">
      <w:pPr>
        <w:pStyle w:val="phyC4Flietext"/>
      </w:pPr>
      <w:r w:rsidRPr="00AF7264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 w:rsidR="00AF7264">
        <w:t>= 201,4 pm</w:t>
      </w:r>
      <w:r>
        <w:t>; Netzebenenabstand LiF-(200)</w:t>
      </w:r>
    </w:p>
    <w:p w:rsidR="00DF0237" w:rsidRDefault="00DF0237" w:rsidP="00DF0237">
      <w:pPr>
        <w:pStyle w:val="phyC4Flietext"/>
      </w:pPr>
      <w:r w:rsidRPr="006711E3">
        <w:t>Im Falle geringerer Intensitäten ist die Untergrun</w:t>
      </w:r>
      <w:r w:rsidRPr="006711E3">
        <w:t>d</w:t>
      </w:r>
      <w:r w:rsidRPr="006711E3">
        <w:t xml:space="preserve">strahlung bei </w:t>
      </w:r>
      <w:r w:rsidRPr="0057518A">
        <w:rPr>
          <w:rStyle w:val="phyC4Formelzeichen"/>
        </w:rPr>
        <w:t>U</w:t>
      </w:r>
      <w:r w:rsidRPr="006711E3">
        <w:rPr>
          <w:rStyle w:val="phyC4Formelzeichen"/>
          <w:rFonts w:ascii="Arial" w:hAnsi="Arial"/>
          <w:i w:val="0"/>
          <w:sz w:val="22"/>
          <w:vertAlign w:val="subscript"/>
        </w:rPr>
        <w:t>A</w:t>
      </w:r>
      <w:r w:rsidRPr="006711E3">
        <w:rPr>
          <w:szCs w:val="14"/>
        </w:rPr>
        <w:t xml:space="preserve"> </w:t>
      </w:r>
      <w:r w:rsidRPr="006711E3">
        <w:t xml:space="preserve">= 0 kV zu berücksichtigen. Bei hohen Zählraten ergibt sich die wahre Impulsrate </w:t>
      </w:r>
      <w:r w:rsidRPr="0057518A">
        <w:rPr>
          <w:rStyle w:val="phyC4Formelzeichen"/>
        </w:rPr>
        <w:t>N</w:t>
      </w:r>
      <w:r w:rsidRPr="006711E3">
        <w:t xml:space="preserve"> aus der gemessenen Rate </w:t>
      </w:r>
      <w:r w:rsidRPr="0057518A">
        <w:rPr>
          <w:rStyle w:val="phyC4Formelzeichen"/>
        </w:rPr>
        <w:t>N</w:t>
      </w:r>
      <w:r w:rsidRPr="006711E3">
        <w:rPr>
          <w:rStyle w:val="phyC4Formelzeichen"/>
          <w:rFonts w:ascii="Arial" w:hAnsi="Arial"/>
          <w:i w:val="0"/>
          <w:sz w:val="22"/>
        </w:rPr>
        <w:t>*</w:t>
      </w:r>
      <w:r w:rsidRPr="006711E3">
        <w:t xml:space="preserve"> durch Berücksichtigung der To</w:t>
      </w:r>
      <w:r w:rsidRPr="006711E3">
        <w:t>t</w:t>
      </w:r>
      <w:r w:rsidRPr="006711E3">
        <w:t xml:space="preserve">zeit </w:t>
      </w:r>
      <w:r w:rsidRPr="0057518A">
        <w:rPr>
          <w:rStyle w:val="phyC4Formelzeichen"/>
        </w:rPr>
        <w:t>τ</w:t>
      </w:r>
      <w:r w:rsidRPr="006711E3">
        <w:t xml:space="preserve"> des Geiger-Müller-Zählrohres.</w:t>
      </w:r>
    </w:p>
    <w:p w:rsidR="00DF0237" w:rsidRPr="006711E3" w:rsidRDefault="00DF0237" w:rsidP="00DF0237">
      <w:pPr>
        <w:pStyle w:val="phyC4Flietext"/>
      </w:pPr>
    </w:p>
    <w:p w:rsidR="00DF0237" w:rsidRPr="006711E3" w:rsidRDefault="00DF0237" w:rsidP="00DF0237">
      <w:pPr>
        <w:pStyle w:val="phyC4Formelzeile"/>
      </w:pPr>
      <w:r w:rsidRPr="006711E3">
        <w:object w:dxaOrig="1320" w:dyaOrig="680">
          <v:shape id="_x0000_i1030" type="#_x0000_t75" style="width:65.2pt;height:33.3pt" o:ole="">
            <v:imagedata r:id="rId25" o:title=""/>
          </v:shape>
          <o:OLEObject Type="Embed" ProgID="Equation.3" ShapeID="_x0000_i1030" DrawAspect="Content" ObjectID="_1384264481" r:id="rId26"/>
        </w:object>
      </w:r>
      <w:r w:rsidRPr="006711E3">
        <w:t xml:space="preserve"> (mit </w:t>
      </w:r>
      <w:r w:rsidR="005F0CD3" w:rsidRPr="005F0CD3">
        <w:rPr>
          <w:rStyle w:val="phyC4Formelzeichen"/>
        </w:rPr>
        <w:t>τ</w:t>
      </w:r>
      <w:r w:rsidRPr="006711E3">
        <w:t xml:space="preserve"> = 90 </w:t>
      </w:r>
      <w:proofErr w:type="spellStart"/>
      <w:r w:rsidRPr="006711E3">
        <w:t>μs</w:t>
      </w:r>
      <w:proofErr w:type="spellEnd"/>
      <w:r w:rsidRPr="006711E3">
        <w:t>)</w:t>
      </w:r>
      <w:r w:rsidR="00BC0670">
        <w:t xml:space="preserve">        </w:t>
      </w:r>
      <w:r w:rsidRPr="006711E3">
        <w:t>(</w:t>
      </w:r>
      <w:r w:rsidR="00BC0670">
        <w:t>6</w:t>
      </w:r>
      <w:r w:rsidRPr="006711E3">
        <w:t>)</w:t>
      </w:r>
    </w:p>
    <w:p w:rsidR="00991576" w:rsidRDefault="00991576" w:rsidP="00AF7264">
      <w:pPr>
        <w:pStyle w:val="phyC4Flietext"/>
      </w:pPr>
    </w:p>
    <w:p w:rsidR="00A15F1C" w:rsidRPr="00AF7264" w:rsidRDefault="00A15F1C" w:rsidP="00A15F1C">
      <w:pPr>
        <w:pStyle w:val="phyC4Zwischenberschrift"/>
      </w:pPr>
      <w:r>
        <w:t>Aufgabe 1: Absorption von Röntgenstrahlung in Abhängigkeit von der Materialdicke.</w:t>
      </w:r>
    </w:p>
    <w:p w:rsidR="00991576" w:rsidRPr="00AF7264" w:rsidRDefault="00991576" w:rsidP="00AF7264">
      <w:pPr>
        <w:pStyle w:val="phyC4Flietext"/>
        <w:rPr>
          <w:szCs w:val="18"/>
        </w:rPr>
      </w:pPr>
      <w:r w:rsidRPr="00AF7264">
        <w:rPr>
          <w:szCs w:val="18"/>
        </w:rPr>
        <w:t xml:space="preserve">Abb. </w:t>
      </w:r>
      <w:r w:rsidR="001B0196">
        <w:rPr>
          <w:szCs w:val="18"/>
        </w:rPr>
        <w:t>8</w:t>
      </w:r>
      <w:r w:rsidRPr="00AF7264">
        <w:rPr>
          <w:szCs w:val="18"/>
        </w:rPr>
        <w:t xml:space="preserve"> zeigt das Impulsratenverhältnis </w:t>
      </w:r>
      <w:r w:rsidRPr="00AF7264">
        <w:rPr>
          <w:rStyle w:val="phyC4Formelzeichen"/>
        </w:rPr>
        <w:t>I/I</w:t>
      </w:r>
      <w:r w:rsidRPr="00AF7264">
        <w:rPr>
          <w:rStyle w:val="phyC4Formelzeichen"/>
          <w:vertAlign w:val="subscript"/>
        </w:rPr>
        <w:t>0</w:t>
      </w:r>
      <w:r w:rsidRPr="00AF7264">
        <w:rPr>
          <w:szCs w:val="14"/>
        </w:rPr>
        <w:t xml:space="preserve"> </w:t>
      </w:r>
      <w:r w:rsidRPr="00AF7264">
        <w:rPr>
          <w:szCs w:val="18"/>
        </w:rPr>
        <w:t xml:space="preserve">für verschiedene Dicken </w:t>
      </w:r>
      <w:r w:rsidRPr="00AF7264">
        <w:rPr>
          <w:rStyle w:val="phyC4Formelzeichen"/>
        </w:rPr>
        <w:t>d</w:t>
      </w:r>
      <w:r w:rsidRPr="00AF7264">
        <w:rPr>
          <w:szCs w:val="18"/>
        </w:rPr>
        <w:t xml:space="preserve"> der Absorber Aluminium und Zink. Die Kurven 1 und 2 beziehen sich auf Aluminium (</w:t>
      </w:r>
      <w:r w:rsidRPr="00AF7264">
        <w:rPr>
          <w:rStyle w:val="phyC4Formelzeichen"/>
        </w:rPr>
        <w:t>Z</w:t>
      </w:r>
      <w:r w:rsidRPr="00AF7264">
        <w:rPr>
          <w:szCs w:val="18"/>
        </w:rPr>
        <w:t xml:space="preserve"> = 13, </w:t>
      </w:r>
      <w:r w:rsidR="00AF7264">
        <w:rPr>
          <w:rStyle w:val="phyC4Formelzeichen"/>
        </w:rPr>
        <w:t>ρ</w:t>
      </w:r>
      <w:r w:rsidRPr="00AF7264">
        <w:rPr>
          <w:szCs w:val="18"/>
        </w:rPr>
        <w:t xml:space="preserve"> = 2,7 gcm</w:t>
      </w:r>
      <w:r w:rsidRPr="00AF7264">
        <w:rPr>
          <w:szCs w:val="14"/>
          <w:vertAlign w:val="superscript"/>
        </w:rPr>
        <w:t>-3</w:t>
      </w:r>
      <w:r w:rsidR="00A15F1C">
        <w:rPr>
          <w:szCs w:val="14"/>
        </w:rPr>
        <w:t xml:space="preserve">, </w:t>
      </w:r>
      <w:r w:rsidR="00A15F1C" w:rsidRPr="00A15F1C">
        <w:rPr>
          <w:rStyle w:val="phyC4Formelzeichen"/>
        </w:rPr>
        <w:t>λ</w:t>
      </w:r>
      <w:r w:rsidR="00A15F1C">
        <w:rPr>
          <w:szCs w:val="14"/>
        </w:rPr>
        <w:t xml:space="preserve"> = 139 bzw. 70 pm</w:t>
      </w:r>
      <w:r w:rsidRPr="00AF7264">
        <w:rPr>
          <w:szCs w:val="18"/>
        </w:rPr>
        <w:t>), die Kurve 3 b</w:t>
      </w:r>
      <w:r w:rsidRPr="00AF7264">
        <w:rPr>
          <w:szCs w:val="18"/>
        </w:rPr>
        <w:t>e</w:t>
      </w:r>
      <w:r w:rsidRPr="00AF7264">
        <w:rPr>
          <w:szCs w:val="18"/>
        </w:rPr>
        <w:t>schreibt das Verhalten von Zink (</w:t>
      </w:r>
      <w:r w:rsidRPr="00AF7264">
        <w:rPr>
          <w:rStyle w:val="phyC4Formelzeichen"/>
        </w:rPr>
        <w:t>Z</w:t>
      </w:r>
      <w:r w:rsidRPr="00AF7264">
        <w:rPr>
          <w:szCs w:val="18"/>
        </w:rPr>
        <w:t xml:space="preserve"> = 30, </w:t>
      </w:r>
      <w:r w:rsidR="00AF7264">
        <w:rPr>
          <w:rStyle w:val="phyC4Formelzeichen"/>
        </w:rPr>
        <w:t>ρ</w:t>
      </w:r>
      <w:r w:rsidRPr="00AF7264">
        <w:rPr>
          <w:szCs w:val="18"/>
        </w:rPr>
        <w:t xml:space="preserve"> = 7,14 gcm</w:t>
      </w:r>
      <w:r w:rsidRPr="00AF7264">
        <w:rPr>
          <w:szCs w:val="14"/>
          <w:vertAlign w:val="superscript"/>
        </w:rPr>
        <w:t>-3</w:t>
      </w:r>
      <w:r w:rsidR="00A15F1C" w:rsidRPr="00A15F1C">
        <w:rPr>
          <w:rStyle w:val="phyC4Formelzeichen"/>
        </w:rPr>
        <w:t xml:space="preserve"> </w:t>
      </w:r>
      <w:r w:rsidR="00A15F1C">
        <w:rPr>
          <w:rStyle w:val="phyC4Formelzeichen"/>
        </w:rPr>
        <w:t xml:space="preserve">, </w:t>
      </w:r>
      <w:r w:rsidR="00A15F1C" w:rsidRPr="00A15F1C">
        <w:rPr>
          <w:rStyle w:val="phyC4Formelzeichen"/>
        </w:rPr>
        <w:t>λ</w:t>
      </w:r>
      <w:r w:rsidR="00A15F1C">
        <w:rPr>
          <w:szCs w:val="14"/>
        </w:rPr>
        <w:t xml:space="preserve"> = 139 pm</w:t>
      </w:r>
      <w:r w:rsidRPr="00AF7264">
        <w:rPr>
          <w:szCs w:val="18"/>
        </w:rPr>
        <w:t>). Mit zunehmender Absorberdicke nimmt die durchgelassene Intensität exponentiell ab (</w:t>
      </w:r>
      <w:r w:rsidR="00BC0670">
        <w:rPr>
          <w:szCs w:val="18"/>
        </w:rPr>
        <w:t>1</w:t>
      </w:r>
      <w:r w:rsidRPr="00AF7264">
        <w:rPr>
          <w:szCs w:val="18"/>
        </w:rPr>
        <w:t>). Es zeigt sich weiterhin, dass</w:t>
      </w:r>
    </w:p>
    <w:p w:rsidR="00AF7264" w:rsidRPr="0073175D" w:rsidRDefault="00991576" w:rsidP="0073175D">
      <w:pPr>
        <w:pStyle w:val="phyC4Flietext"/>
        <w:numPr>
          <w:ilvl w:val="0"/>
          <w:numId w:val="5"/>
        </w:numPr>
        <w:rPr>
          <w:szCs w:val="18"/>
        </w:rPr>
      </w:pPr>
      <w:r w:rsidRPr="00AF7264">
        <w:rPr>
          <w:szCs w:val="18"/>
        </w:rPr>
        <w:t>bei gleicher Primärstrahlenergie (Wellenlänge) die Absorption mit steigender</w:t>
      </w:r>
      <w:r w:rsidR="0073175D">
        <w:rPr>
          <w:szCs w:val="18"/>
        </w:rPr>
        <w:t xml:space="preserve"> </w:t>
      </w:r>
      <w:r w:rsidRPr="0073175D">
        <w:rPr>
          <w:szCs w:val="18"/>
        </w:rPr>
        <w:t>Ordnungszahl des Abso</w:t>
      </w:r>
      <w:r w:rsidRPr="0073175D">
        <w:rPr>
          <w:szCs w:val="18"/>
        </w:rPr>
        <w:t>r</w:t>
      </w:r>
      <w:r w:rsidRPr="0073175D">
        <w:rPr>
          <w:szCs w:val="18"/>
        </w:rPr>
        <w:t>bers zunimmt (Kurve 1 und 3)</w:t>
      </w:r>
    </w:p>
    <w:p w:rsidR="00991576" w:rsidRDefault="00991576" w:rsidP="00AF7264">
      <w:pPr>
        <w:pStyle w:val="phyC4Flietext"/>
        <w:numPr>
          <w:ilvl w:val="0"/>
          <w:numId w:val="5"/>
        </w:numPr>
        <w:rPr>
          <w:szCs w:val="18"/>
        </w:rPr>
      </w:pPr>
      <w:r w:rsidRPr="00AF7264">
        <w:rPr>
          <w:szCs w:val="18"/>
        </w:rPr>
        <w:t>mit zunehmender Primärstrahlenergie die Absorpt</w:t>
      </w:r>
      <w:r w:rsidRPr="00AF7264">
        <w:rPr>
          <w:szCs w:val="18"/>
        </w:rPr>
        <w:t>i</w:t>
      </w:r>
      <w:r w:rsidRPr="00AF7264">
        <w:rPr>
          <w:szCs w:val="18"/>
        </w:rPr>
        <w:t>on bei gleichem Absorbermaterial geringer wird (Kurve 1 und 2).</w:t>
      </w:r>
    </w:p>
    <w:p w:rsidR="00A9654E" w:rsidRPr="00AF7264" w:rsidRDefault="00A9654E" w:rsidP="00A9654E">
      <w:pPr>
        <w:pStyle w:val="phyC4Flietext"/>
        <w:rPr>
          <w:szCs w:val="18"/>
        </w:rPr>
      </w:pPr>
    </w:p>
    <w:p w:rsidR="00991576" w:rsidRPr="009B4524" w:rsidRDefault="009B4524" w:rsidP="009B4524">
      <w:pPr>
        <w:tabs>
          <w:tab w:val="clear" w:pos="425"/>
        </w:tabs>
        <w:autoSpaceDE w:val="0"/>
        <w:autoSpaceDN w:val="0"/>
        <w:adjustRightInd w:val="0"/>
        <w:rPr>
          <w:szCs w:val="18"/>
        </w:rPr>
      </w:pPr>
      <w:r>
        <w:rPr>
          <w:szCs w:val="18"/>
        </w:rPr>
        <w:t>Die Ergebnisse aus Abb</w:t>
      </w:r>
      <w:r w:rsidR="00BC0670">
        <w:rPr>
          <w:szCs w:val="18"/>
        </w:rPr>
        <w:t>.</w:t>
      </w:r>
      <w:r>
        <w:rPr>
          <w:szCs w:val="18"/>
        </w:rPr>
        <w:t xml:space="preserve"> </w:t>
      </w:r>
      <w:r w:rsidR="001B0196">
        <w:rPr>
          <w:szCs w:val="18"/>
        </w:rPr>
        <w:t>8</w:t>
      </w:r>
      <w:r>
        <w:rPr>
          <w:szCs w:val="18"/>
        </w:rPr>
        <w:t>, die unter Benutzung der Formeln (</w:t>
      </w:r>
      <w:r w:rsidR="00BC0670">
        <w:rPr>
          <w:szCs w:val="18"/>
        </w:rPr>
        <w:t>1</w:t>
      </w:r>
      <w:r>
        <w:rPr>
          <w:szCs w:val="18"/>
        </w:rPr>
        <w:t>) und (</w:t>
      </w:r>
      <w:r w:rsidR="00BC0670">
        <w:rPr>
          <w:szCs w:val="18"/>
        </w:rPr>
        <w:t>5</w:t>
      </w:r>
      <w:r>
        <w:rPr>
          <w:szCs w:val="18"/>
        </w:rPr>
        <w:t xml:space="preserve">) erhalten werden können, sind in </w:t>
      </w:r>
      <w:r w:rsidR="00991576" w:rsidRPr="00AF7264">
        <w:rPr>
          <w:szCs w:val="18"/>
        </w:rPr>
        <w:t xml:space="preserve">Tabelle 1 </w:t>
      </w:r>
      <w:r>
        <w:rPr>
          <w:szCs w:val="18"/>
        </w:rPr>
        <w:t>aufgeführt.</w:t>
      </w:r>
    </w:p>
    <w:p w:rsidR="00A15F1C" w:rsidRDefault="00991576" w:rsidP="009B4524">
      <w:pPr>
        <w:pStyle w:val="phyC4Flietext"/>
      </w:pPr>
      <w:r w:rsidRPr="00AF7264">
        <w:t xml:space="preserve">Für Aluminium wird exemplarisch </w:t>
      </w:r>
      <w:r w:rsidR="009B4524">
        <w:t>die Wellenlängena</w:t>
      </w:r>
      <w:r w:rsidR="009B4524">
        <w:t>b</w:t>
      </w:r>
      <w:r w:rsidR="009B4524">
        <w:t>hängigkeit der Absorption (</w:t>
      </w:r>
      <w:r w:rsidR="00AF7264" w:rsidRPr="006B5FB5">
        <w:rPr>
          <w:rStyle w:val="phyC4Formelzeichen"/>
        </w:rPr>
        <w:t>μ/ρ</w:t>
      </w:r>
      <w:r w:rsidR="00AF7264">
        <w:t xml:space="preserve"> </w:t>
      </w:r>
      <w:r w:rsidRPr="00AF7264">
        <w:t xml:space="preserve">= </w:t>
      </w:r>
      <w:r w:rsidR="00AF7264" w:rsidRPr="006B5FB5">
        <w:rPr>
          <w:rStyle w:val="phyC4Formelzeichen"/>
        </w:rPr>
        <w:t>f(λ</w:t>
      </w:r>
      <w:r w:rsidR="00AF7264" w:rsidRPr="006B5FB5">
        <w:rPr>
          <w:rStyle w:val="phyC4Formelzeichen"/>
          <w:vertAlign w:val="superscript"/>
        </w:rPr>
        <w:t>3</w:t>
      </w:r>
      <w:r w:rsidR="00AF7264" w:rsidRPr="006B5FB5">
        <w:rPr>
          <w:rStyle w:val="phyC4Formelzeichen"/>
        </w:rPr>
        <w:t>)</w:t>
      </w:r>
      <w:r w:rsidR="009B4524">
        <w:t>)</w:t>
      </w:r>
      <w:r w:rsidR="00E80E6D">
        <w:t xml:space="preserve"> </w:t>
      </w:r>
      <w:r w:rsidR="00DF0237">
        <w:t>bestätigt:</w:t>
      </w:r>
    </w:p>
    <w:p w:rsidR="00DF0237" w:rsidRPr="00DF0237" w:rsidRDefault="00DF0237" w:rsidP="00AF7264">
      <w:pPr>
        <w:pStyle w:val="phyC4Flietext"/>
        <w:rPr>
          <w:szCs w:val="22"/>
        </w:rPr>
      </w:pPr>
      <w:r w:rsidRPr="00DF0237">
        <w:rPr>
          <w:rStyle w:val="phyC4TabelleninhFormelz"/>
          <w:szCs w:val="22"/>
        </w:rPr>
        <w:t>μ</w:t>
      </w:r>
      <w:r w:rsidRPr="00DF0237">
        <w:rPr>
          <w:rStyle w:val="phyC4TabelleninhFormelz"/>
          <w:szCs w:val="22"/>
          <w:vertAlign w:val="subscript"/>
        </w:rPr>
        <w:t>1</w:t>
      </w:r>
      <w:r w:rsidRPr="00DF0237">
        <w:rPr>
          <w:rStyle w:val="phyC4TabelleninhFormelz"/>
          <w:szCs w:val="22"/>
        </w:rPr>
        <w:t>/ρ</w:t>
      </w:r>
      <w:r w:rsidRPr="00DF0237">
        <w:rPr>
          <w:rFonts w:cs="Arial"/>
          <w:szCs w:val="22"/>
        </w:rPr>
        <w:t xml:space="preserve"> / </w:t>
      </w:r>
      <w:r w:rsidRPr="00DF0237">
        <w:rPr>
          <w:rStyle w:val="phyC4TabelleninhFormelz"/>
          <w:szCs w:val="22"/>
        </w:rPr>
        <w:t>μ</w:t>
      </w:r>
      <w:r w:rsidRPr="00DF0237">
        <w:rPr>
          <w:rStyle w:val="phyC4TabelleninhFormelz"/>
          <w:szCs w:val="22"/>
          <w:vertAlign w:val="subscript"/>
        </w:rPr>
        <w:t>2</w:t>
      </w:r>
      <w:r w:rsidRPr="00DF0237">
        <w:rPr>
          <w:rStyle w:val="phyC4TabelleninhFormelz"/>
          <w:szCs w:val="22"/>
        </w:rPr>
        <w:t>/ρ</w:t>
      </w:r>
      <w:r w:rsidRPr="00DF0237">
        <w:rPr>
          <w:szCs w:val="22"/>
        </w:rPr>
        <w:t xml:space="preserve"> </w:t>
      </w:r>
      <w:r w:rsidRPr="0057518A">
        <w:t>= 7,98;</w:t>
      </w:r>
      <w:r w:rsidRPr="00DF0237">
        <w:rPr>
          <w:rFonts w:ascii="HelveticaNeue-Roman" w:hAnsi="HelveticaNeue-Roman" w:cs="HelveticaNeue-Roman"/>
          <w:szCs w:val="22"/>
        </w:rPr>
        <w:t xml:space="preserve"> </w:t>
      </w:r>
      <w:r w:rsidRPr="00DF0237">
        <w:rPr>
          <w:szCs w:val="22"/>
        </w:rPr>
        <w:t>(</w:t>
      </w:r>
      <w:r w:rsidRPr="00DF0237">
        <w:rPr>
          <w:rStyle w:val="phyC4TabelleninhFormelz"/>
          <w:szCs w:val="22"/>
        </w:rPr>
        <w:t>λ</w:t>
      </w:r>
      <w:r w:rsidRPr="00DF0237">
        <w:rPr>
          <w:rStyle w:val="phyC4TabelleninhFormelz"/>
          <w:szCs w:val="22"/>
          <w:vertAlign w:val="subscript"/>
        </w:rPr>
        <w:t>1</w:t>
      </w:r>
      <w:r w:rsidRPr="00DF0237">
        <w:rPr>
          <w:szCs w:val="22"/>
        </w:rPr>
        <w:t>/</w:t>
      </w:r>
      <w:r w:rsidRPr="00DF0237">
        <w:rPr>
          <w:rStyle w:val="phyC4TabelleninhFormelz"/>
          <w:szCs w:val="22"/>
        </w:rPr>
        <w:t>λ</w:t>
      </w:r>
      <w:r w:rsidRPr="00DF0237">
        <w:rPr>
          <w:rStyle w:val="phyC4TabelleninhFormelz"/>
          <w:szCs w:val="22"/>
          <w:vertAlign w:val="subscript"/>
        </w:rPr>
        <w:t>2</w:t>
      </w:r>
      <w:r w:rsidRPr="00DF0237">
        <w:rPr>
          <w:rFonts w:cs="Arial"/>
          <w:szCs w:val="22"/>
        </w:rPr>
        <w:t>)</w:t>
      </w:r>
      <w:r w:rsidRPr="00DF0237">
        <w:rPr>
          <w:rFonts w:cs="Arial"/>
          <w:szCs w:val="22"/>
          <w:vertAlign w:val="superscript"/>
        </w:rPr>
        <w:t xml:space="preserve">3 </w:t>
      </w:r>
      <w:r w:rsidRPr="00DF0237">
        <w:rPr>
          <w:rFonts w:cs="Arial"/>
          <w:szCs w:val="22"/>
        </w:rPr>
        <w:t xml:space="preserve"> </w:t>
      </w:r>
      <w:r w:rsidRPr="0057518A">
        <w:t>= 7,83</w:t>
      </w:r>
    </w:p>
    <w:p w:rsidR="00DF0237" w:rsidRDefault="00DF0237" w:rsidP="00DF0237">
      <w:pPr>
        <w:pStyle w:val="phyC4PosRahmHalbspaltig"/>
        <w:framePr w:wrap="around" w:vAnchor="page" w:hAnchor="page" w:x="6238" w:y="7769"/>
      </w:pPr>
      <w:r>
        <w:br w:type="page"/>
      </w:r>
      <w:r w:rsidR="00EE1D93" w:rsidRPr="00EE1D93">
        <w:rPr>
          <w:noProof/>
        </w:rPr>
        <w:drawing>
          <wp:inline distT="0" distB="0" distL="0" distR="0">
            <wp:extent cx="2686050" cy="2971800"/>
            <wp:effectExtent l="19050" t="0" r="19050" b="0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F0237" w:rsidRPr="00F31D81" w:rsidRDefault="00DF0237" w:rsidP="00DF0237">
      <w:pPr>
        <w:pStyle w:val="phyC4PosRahmHalbspaltig"/>
        <w:framePr w:wrap="around" w:vAnchor="page" w:hAnchor="page" w:x="6238" w:y="7769"/>
        <w:rPr>
          <w:sz w:val="20"/>
        </w:rPr>
      </w:pPr>
      <w:r w:rsidRPr="00F31D81">
        <w:rPr>
          <w:sz w:val="20"/>
        </w:rPr>
        <w:t xml:space="preserve">Abb. </w:t>
      </w:r>
      <w:r w:rsidR="001B0196">
        <w:rPr>
          <w:sz w:val="20"/>
        </w:rPr>
        <w:t>8</w:t>
      </w:r>
      <w:r w:rsidRPr="00F31D81">
        <w:rPr>
          <w:sz w:val="20"/>
        </w:rPr>
        <w:t>:</w:t>
      </w:r>
      <w:r w:rsidRPr="00F31D81">
        <w:rPr>
          <w:sz w:val="20"/>
        </w:rPr>
        <w:tab/>
        <w:t xml:space="preserve">Halblogarithmische Darstellung des Quotienten </w:t>
      </w:r>
      <w:r w:rsidRPr="00F31D81">
        <w:rPr>
          <w:rStyle w:val="phyC4Formelzeichen"/>
          <w:sz w:val="22"/>
          <w:szCs w:val="22"/>
        </w:rPr>
        <w:t>I</w:t>
      </w:r>
      <w:r w:rsidRPr="00F31D81">
        <w:rPr>
          <w:sz w:val="20"/>
        </w:rPr>
        <w:t>/</w:t>
      </w:r>
      <w:r w:rsidRPr="00F31D81">
        <w:rPr>
          <w:rStyle w:val="phyC4Formelzeichen"/>
          <w:sz w:val="22"/>
          <w:szCs w:val="22"/>
        </w:rPr>
        <w:t>I</w:t>
      </w:r>
      <w:r w:rsidRPr="00F31D81">
        <w:rPr>
          <w:rStyle w:val="phyC4Formelzeichen"/>
          <w:sz w:val="22"/>
          <w:szCs w:val="22"/>
          <w:vertAlign w:val="subscript"/>
        </w:rPr>
        <w:t>0</w:t>
      </w:r>
      <w:r w:rsidRPr="00F31D81">
        <w:rPr>
          <w:sz w:val="20"/>
        </w:rPr>
        <w:t xml:space="preserve"> als Funktion der Absorberdicke </w:t>
      </w:r>
      <w:r w:rsidRPr="00F31D81">
        <w:rPr>
          <w:rStyle w:val="phyC4Formelzeichen"/>
          <w:sz w:val="22"/>
          <w:szCs w:val="22"/>
        </w:rPr>
        <w:t>d</w:t>
      </w:r>
      <w:r w:rsidRPr="00F31D81">
        <w:rPr>
          <w:sz w:val="20"/>
        </w:rPr>
        <w:br/>
      </w:r>
      <w:r w:rsidRPr="00F31D81">
        <w:rPr>
          <w:rStyle w:val="phyC4Formelzeichen"/>
          <w:sz w:val="22"/>
          <w:szCs w:val="22"/>
        </w:rPr>
        <w:t>U</w:t>
      </w:r>
      <w:r w:rsidRPr="00F31D81">
        <w:rPr>
          <w:rStyle w:val="phyC4Formelzeichen"/>
          <w:sz w:val="22"/>
          <w:szCs w:val="22"/>
          <w:vertAlign w:val="subscript"/>
        </w:rPr>
        <w:t>A</w:t>
      </w:r>
      <w:r w:rsidRPr="00F31D81">
        <w:rPr>
          <w:sz w:val="20"/>
        </w:rPr>
        <w:t xml:space="preserve"> = 35 kV, </w:t>
      </w:r>
      <w:r w:rsidRPr="00F31D81">
        <w:rPr>
          <w:rStyle w:val="phyC4Formelzeichen"/>
          <w:sz w:val="22"/>
          <w:szCs w:val="22"/>
        </w:rPr>
        <w:t>I</w:t>
      </w:r>
      <w:r w:rsidRPr="00F31D81">
        <w:rPr>
          <w:rStyle w:val="phyC4Formelzeichen"/>
          <w:sz w:val="22"/>
          <w:szCs w:val="22"/>
          <w:vertAlign w:val="subscript"/>
        </w:rPr>
        <w:t>A</w:t>
      </w:r>
      <w:r w:rsidRPr="00F31D81">
        <w:rPr>
          <w:sz w:val="20"/>
        </w:rPr>
        <w:t xml:space="preserve"> = 1 mA</w:t>
      </w:r>
      <w:r w:rsidRPr="00F31D81">
        <w:rPr>
          <w:sz w:val="20"/>
        </w:rPr>
        <w:br/>
        <w:t>Kurve 1: A</w:t>
      </w:r>
      <w:r w:rsidR="001B0196">
        <w:rPr>
          <w:sz w:val="20"/>
        </w:rPr>
        <w:t>l</w:t>
      </w:r>
      <w:r w:rsidRPr="00F31D81">
        <w:rPr>
          <w:sz w:val="20"/>
        </w:rPr>
        <w:t xml:space="preserve"> (</w:t>
      </w:r>
      <w:r w:rsidRPr="00F31D81">
        <w:rPr>
          <w:rStyle w:val="phyC4Formelzeichen"/>
          <w:sz w:val="22"/>
          <w:szCs w:val="22"/>
        </w:rPr>
        <w:t>Z</w:t>
      </w:r>
      <w:r w:rsidRPr="00F31D81">
        <w:rPr>
          <w:sz w:val="20"/>
        </w:rPr>
        <w:t xml:space="preserve"> = 13); </w:t>
      </w:r>
      <w:r w:rsidRPr="00F31D81">
        <w:rPr>
          <w:rStyle w:val="phyC4Formelzeichen"/>
          <w:sz w:val="22"/>
          <w:szCs w:val="22"/>
        </w:rPr>
        <w:t>λ</w:t>
      </w:r>
      <w:r w:rsidRPr="00F31D81">
        <w:rPr>
          <w:sz w:val="20"/>
        </w:rPr>
        <w:t xml:space="preserve"> = 139 pm</w:t>
      </w:r>
      <w:r w:rsidRPr="00F31D81">
        <w:rPr>
          <w:sz w:val="20"/>
        </w:rPr>
        <w:br/>
        <w:t>Kurve 2: A</w:t>
      </w:r>
      <w:r w:rsidR="001B0196">
        <w:rPr>
          <w:sz w:val="20"/>
        </w:rPr>
        <w:t>l</w:t>
      </w:r>
      <w:r w:rsidRPr="00F31D81">
        <w:rPr>
          <w:sz w:val="20"/>
        </w:rPr>
        <w:t xml:space="preserve"> (</w:t>
      </w:r>
      <w:r w:rsidRPr="00F31D81">
        <w:rPr>
          <w:rStyle w:val="phyC4Formelzeichen"/>
          <w:sz w:val="22"/>
          <w:szCs w:val="22"/>
        </w:rPr>
        <w:t>Z</w:t>
      </w:r>
      <w:r w:rsidRPr="00F31D81">
        <w:rPr>
          <w:sz w:val="20"/>
        </w:rPr>
        <w:t xml:space="preserve"> = 13); </w:t>
      </w:r>
      <w:r w:rsidRPr="00F31D81">
        <w:rPr>
          <w:rStyle w:val="phyC4Formelzeichen"/>
          <w:sz w:val="22"/>
          <w:szCs w:val="22"/>
        </w:rPr>
        <w:t>λ</w:t>
      </w:r>
      <w:r w:rsidRPr="00F31D81">
        <w:rPr>
          <w:rFonts w:cs="Arial"/>
          <w:sz w:val="20"/>
        </w:rPr>
        <w:t xml:space="preserve"> = 70 pm</w:t>
      </w:r>
      <w:r w:rsidRPr="00F31D81">
        <w:rPr>
          <w:rFonts w:cs="Arial"/>
          <w:sz w:val="20"/>
        </w:rPr>
        <w:br/>
        <w:t>Kurve 3: Zn (</w:t>
      </w:r>
      <w:r w:rsidRPr="00F31D81">
        <w:rPr>
          <w:rStyle w:val="phyC4Formelzeichen"/>
          <w:sz w:val="22"/>
          <w:szCs w:val="22"/>
        </w:rPr>
        <w:t>Z</w:t>
      </w:r>
      <w:r w:rsidRPr="00F31D81">
        <w:rPr>
          <w:rFonts w:cs="Arial"/>
          <w:sz w:val="20"/>
        </w:rPr>
        <w:t xml:space="preserve"> = 30); </w:t>
      </w:r>
      <w:r w:rsidRPr="00F31D81">
        <w:rPr>
          <w:rStyle w:val="phyC4Formelzeichen"/>
          <w:sz w:val="22"/>
          <w:szCs w:val="22"/>
        </w:rPr>
        <w:t>λ</w:t>
      </w:r>
      <w:r w:rsidRPr="00F31D81">
        <w:rPr>
          <w:rFonts w:cs="Arial"/>
          <w:sz w:val="20"/>
        </w:rPr>
        <w:t xml:space="preserve"> = 139 pm</w:t>
      </w:r>
    </w:p>
    <w:p w:rsidR="00DF0237" w:rsidRDefault="00DF0237" w:rsidP="00AF7264">
      <w:pPr>
        <w:pStyle w:val="phyC4Flietext"/>
        <w:rPr>
          <w:szCs w:val="18"/>
        </w:rPr>
      </w:pPr>
    </w:p>
    <w:p w:rsidR="00991576" w:rsidRDefault="00DF0237" w:rsidP="00AF7264">
      <w:pPr>
        <w:pStyle w:val="phyC4Flietext"/>
        <w:rPr>
          <w:szCs w:val="18"/>
        </w:rPr>
      </w:pPr>
      <w:r>
        <w:rPr>
          <w:szCs w:val="18"/>
        </w:rPr>
        <w:t>D</w:t>
      </w:r>
      <w:r w:rsidR="009B4524" w:rsidRPr="00AF7264">
        <w:rPr>
          <w:szCs w:val="18"/>
        </w:rPr>
        <w:t xml:space="preserve">ie </w:t>
      </w:r>
      <w:r w:rsidR="009B4524" w:rsidRPr="00411914">
        <w:rPr>
          <w:rStyle w:val="phyC4Formelzeichen"/>
        </w:rPr>
        <w:t>Z</w:t>
      </w:r>
      <w:r w:rsidR="009B4524" w:rsidRPr="00AF7264">
        <w:rPr>
          <w:szCs w:val="18"/>
        </w:rPr>
        <w:t xml:space="preserve">-Abhängigkeit </w:t>
      </w:r>
      <w:r w:rsidR="009B4524">
        <w:rPr>
          <w:szCs w:val="18"/>
        </w:rPr>
        <w:t xml:space="preserve">des </w:t>
      </w:r>
      <w:r w:rsidR="009B4524">
        <w:t>Massenabsorptionskoeffizient</w:t>
      </w:r>
      <w:r w:rsidR="009B4524" w:rsidRPr="00AF7264">
        <w:rPr>
          <w:szCs w:val="18"/>
        </w:rPr>
        <w:t xml:space="preserve"> </w:t>
      </w:r>
      <w:r w:rsidR="009B4524">
        <w:rPr>
          <w:szCs w:val="18"/>
        </w:rPr>
        <w:t>gemäß (</w:t>
      </w:r>
      <w:r w:rsidR="00BC0670">
        <w:rPr>
          <w:szCs w:val="18"/>
        </w:rPr>
        <w:t>4</w:t>
      </w:r>
      <w:r w:rsidR="009B4524">
        <w:rPr>
          <w:szCs w:val="18"/>
        </w:rPr>
        <w:t>) kann hier nicht bestimmt werden, da die</w:t>
      </w:r>
      <w:r w:rsidR="009B4524" w:rsidRPr="00AF7264">
        <w:rPr>
          <w:szCs w:val="18"/>
        </w:rPr>
        <w:t xml:space="preserve"> Pr</w:t>
      </w:r>
      <w:r w:rsidR="009B4524" w:rsidRPr="00AF7264">
        <w:rPr>
          <w:szCs w:val="18"/>
        </w:rPr>
        <w:t>i</w:t>
      </w:r>
      <w:r w:rsidR="009B4524" w:rsidRPr="00AF7264">
        <w:rPr>
          <w:szCs w:val="18"/>
        </w:rPr>
        <w:t xml:space="preserve">märstrahlenergie im Energiebereich des </w:t>
      </w:r>
      <w:r w:rsidR="009B4524" w:rsidRPr="00411914">
        <w:rPr>
          <w:rStyle w:val="phyC4Formelzeichen"/>
        </w:rPr>
        <w:t>K</w:t>
      </w:r>
      <w:r w:rsidR="009B4524" w:rsidRPr="00AF7264">
        <w:rPr>
          <w:szCs w:val="18"/>
        </w:rPr>
        <w:t>-Niveaus von Zink liegt</w:t>
      </w:r>
      <w:r w:rsidR="009B4524">
        <w:rPr>
          <w:szCs w:val="18"/>
        </w:rPr>
        <w:t>. Gleichung</w:t>
      </w:r>
      <w:r w:rsidR="009B4524" w:rsidRPr="00AF7264">
        <w:rPr>
          <w:szCs w:val="18"/>
        </w:rPr>
        <w:t xml:space="preserve"> </w:t>
      </w:r>
      <w:r w:rsidR="00991576" w:rsidRPr="00AF7264">
        <w:rPr>
          <w:szCs w:val="18"/>
        </w:rPr>
        <w:t>(</w:t>
      </w:r>
      <w:r w:rsidR="00BC0670">
        <w:rPr>
          <w:szCs w:val="18"/>
        </w:rPr>
        <w:t>4</w:t>
      </w:r>
      <w:r w:rsidR="00991576" w:rsidRPr="00AF7264">
        <w:rPr>
          <w:szCs w:val="18"/>
        </w:rPr>
        <w:t xml:space="preserve">) </w:t>
      </w:r>
      <w:r w:rsidR="009B4524">
        <w:rPr>
          <w:szCs w:val="18"/>
        </w:rPr>
        <w:t xml:space="preserve">ist aber </w:t>
      </w:r>
      <w:r w:rsidR="00991576" w:rsidRPr="00AF7264">
        <w:rPr>
          <w:szCs w:val="18"/>
        </w:rPr>
        <w:t>nur außerhalb der A</w:t>
      </w:r>
      <w:r w:rsidR="00991576" w:rsidRPr="00AF7264">
        <w:rPr>
          <w:szCs w:val="18"/>
        </w:rPr>
        <w:t>b</w:t>
      </w:r>
      <w:r w:rsidR="00991576" w:rsidRPr="00AF7264">
        <w:rPr>
          <w:szCs w:val="18"/>
        </w:rPr>
        <w:t>sorptionskanten gül</w:t>
      </w:r>
      <w:r w:rsidR="009B4524">
        <w:rPr>
          <w:szCs w:val="18"/>
        </w:rPr>
        <w:t>tig</w:t>
      </w:r>
      <w:r w:rsidR="00991576" w:rsidRPr="00AF7264">
        <w:rPr>
          <w:szCs w:val="18"/>
        </w:rPr>
        <w:t>.</w:t>
      </w:r>
    </w:p>
    <w:p w:rsidR="000776D0" w:rsidRDefault="000776D0">
      <w:pPr>
        <w:tabs>
          <w:tab w:val="clear" w:pos="425"/>
        </w:tabs>
        <w:rPr>
          <w:i/>
          <w:szCs w:val="20"/>
        </w:rPr>
      </w:pPr>
      <w:r>
        <w:br w:type="page"/>
      </w:r>
    </w:p>
    <w:p w:rsidR="00A15F1C" w:rsidRDefault="00CD546B" w:rsidP="00A15F1C">
      <w:pPr>
        <w:pStyle w:val="phyC4Zwischenberschrift"/>
      </w:pPr>
      <w:r>
        <w:lastRenderedPageBreak/>
        <w:t>A</w:t>
      </w:r>
      <w:r w:rsidR="00A15F1C">
        <w:t>ufgabe 2: Bestimmung des Massenabsorption</w:t>
      </w:r>
      <w:r w:rsidR="00A15F1C">
        <w:t>s</w:t>
      </w:r>
      <w:r w:rsidR="00A15F1C">
        <w:t>koeffizienten bei konstanter Materialdicke in A</w:t>
      </w:r>
      <w:r w:rsidR="00A15F1C">
        <w:t>b</w:t>
      </w:r>
      <w:r w:rsidR="00A15F1C">
        <w:t>hängigkeit von der Wellenlänge der Röntgenstra</w:t>
      </w:r>
      <w:r w:rsidR="00A15F1C">
        <w:t>h</w:t>
      </w:r>
      <w:r w:rsidR="00A15F1C">
        <w:t>lung.</w:t>
      </w:r>
    </w:p>
    <w:p w:rsidR="009B4524" w:rsidRPr="00DF0237" w:rsidRDefault="009B4524" w:rsidP="00DF0237">
      <w:pPr>
        <w:pStyle w:val="phyC4Flietext"/>
      </w:pPr>
      <w:r>
        <w:t xml:space="preserve">Sie erhalten durch Umrechnen des Glanzwinkels auf die zugehörige Wellenlänge </w:t>
      </w:r>
      <w:r>
        <w:rPr>
          <w:rStyle w:val="phyC4Formelzeichen"/>
        </w:rPr>
        <w:t>λ</w:t>
      </w:r>
      <w:r>
        <w:t xml:space="preserve"> nach (</w:t>
      </w:r>
      <w:r w:rsidR="00BC0670">
        <w:t>5</w:t>
      </w:r>
      <w:r>
        <w:t>) die A</w:t>
      </w:r>
      <w:r>
        <w:t>b</w:t>
      </w:r>
      <w:r>
        <w:t xml:space="preserve">sorption als Funktion von </w:t>
      </w:r>
      <w:r>
        <w:rPr>
          <w:rStyle w:val="phyC4Formelzeichen"/>
        </w:rPr>
        <w:t>λ</w:t>
      </w:r>
      <w:r>
        <w:t>.</w:t>
      </w:r>
      <w:r w:rsidRPr="009B4524">
        <w:t xml:space="preserve"> </w:t>
      </w:r>
      <w:r w:rsidR="000776D0">
        <w:t>A</w:t>
      </w:r>
      <w:r>
        <w:t>us Formel (</w:t>
      </w:r>
      <w:r w:rsidR="00BC0670">
        <w:t>1</w:t>
      </w:r>
      <w:r>
        <w:t xml:space="preserve">) kann nun </w:t>
      </w:r>
      <w:r w:rsidRPr="006B5FB5">
        <w:rPr>
          <w:rStyle w:val="phyC4Formelzeichen"/>
        </w:rPr>
        <w:t>μ</w:t>
      </w:r>
      <w:r>
        <w:t xml:space="preserve"> bestimmt werden</w:t>
      </w:r>
      <w:r w:rsidR="00DF0237">
        <w:t xml:space="preserve"> und daraus der Massena</w:t>
      </w:r>
      <w:r w:rsidR="00DF0237">
        <w:t>b</w:t>
      </w:r>
      <w:r w:rsidR="00DF0237">
        <w:t xml:space="preserve">sorptionskoeffizient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μ</m:t>
            </m:r>
          </m:num>
          <m:den>
            <m:r>
              <w:rPr>
                <w:rFonts w:ascii="Cambria Math" w:hAnsi="Cambria Math"/>
              </w:rPr>
              <m:t>ρ</m:t>
            </m:r>
          </m:den>
        </m:f>
      </m:oMath>
      <w:r>
        <w:t xml:space="preserve">. Trägt man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μ</m:t>
                </m:r>
              </m:num>
              <m:den>
                <m:r>
                  <w:rPr>
                    <w:rFonts w:ascii="Cambria Math" w:hAnsi="Cambria Math"/>
                  </w:rPr>
                  <m:t>ρ</m:t>
                </m:r>
              </m:den>
            </m:f>
          </m:e>
        </m:rad>
      </m:oMath>
      <w:r w:rsidR="00DF0237">
        <w:t xml:space="preserve"> gegen die Wellenlängen in pm auf, erhält man wie in Abb</w:t>
      </w:r>
      <w:r w:rsidR="00BC0670">
        <w:t>.</w:t>
      </w:r>
      <w:r w:rsidR="00DF0237">
        <w:t xml:space="preserve"> </w:t>
      </w:r>
      <w:r w:rsidR="00BC0670">
        <w:t>5</w:t>
      </w:r>
      <w:r w:rsidR="00DF0237">
        <w:t xml:space="preserve"> gezeigt Geraden, die den Zusammenhang</w:t>
      </w:r>
      <w:r w:rsidR="00DF0237" w:rsidRPr="00DF0237">
        <w:rPr>
          <w:rStyle w:val="phyC4Formelzeichen"/>
        </w:rPr>
        <w:t xml:space="preserve"> </w:t>
      </w:r>
      <w:r w:rsidR="00DF0237" w:rsidRPr="006B5FB5">
        <w:rPr>
          <w:rStyle w:val="phyC4Formelzeichen"/>
        </w:rPr>
        <w:t>μ/ρ</w:t>
      </w:r>
      <w:r w:rsidR="00DF0237">
        <w:t xml:space="preserve"> </w:t>
      </w:r>
      <w:r w:rsidR="00DF0237" w:rsidRPr="00AF7264">
        <w:t xml:space="preserve">= </w:t>
      </w:r>
      <w:r w:rsidR="00DF0237" w:rsidRPr="006B5FB5">
        <w:rPr>
          <w:rStyle w:val="phyC4Formelzeichen"/>
        </w:rPr>
        <w:t>f(λ</w:t>
      </w:r>
      <w:r w:rsidR="00DF0237" w:rsidRPr="006B5FB5">
        <w:rPr>
          <w:rStyle w:val="phyC4Formelzeichen"/>
          <w:vertAlign w:val="superscript"/>
        </w:rPr>
        <w:t>3</w:t>
      </w:r>
      <w:r w:rsidR="00DF0237" w:rsidRPr="006B5FB5">
        <w:rPr>
          <w:rStyle w:val="phyC4Formelzeichen"/>
        </w:rPr>
        <w:t>)</w:t>
      </w:r>
      <w:r w:rsidR="00DF0237">
        <w:rPr>
          <w:rStyle w:val="phyC4Formelzeichen"/>
        </w:rPr>
        <w:t xml:space="preserve"> </w:t>
      </w:r>
      <w:r w:rsidR="00DF0237" w:rsidRPr="00DF0237">
        <w:t>wiedergeben</w:t>
      </w:r>
      <w:r w:rsidR="00DF0237">
        <w:t>.</w:t>
      </w:r>
    </w:p>
    <w:p w:rsidR="009B4524" w:rsidRDefault="009B4524" w:rsidP="009B4524">
      <w:pPr>
        <w:pStyle w:val="phyC4Flietext"/>
        <w:rPr>
          <w:szCs w:val="18"/>
        </w:rPr>
      </w:pPr>
    </w:p>
    <w:p w:rsidR="009B4524" w:rsidRPr="00AF7264" w:rsidRDefault="009B4524" w:rsidP="009B4524">
      <w:pPr>
        <w:pStyle w:val="phyC4Flietext"/>
        <w:rPr>
          <w:szCs w:val="18"/>
        </w:rPr>
      </w:pPr>
      <w:r w:rsidRPr="00AF7264">
        <w:rPr>
          <w:szCs w:val="18"/>
        </w:rPr>
        <w:t xml:space="preserve">Abb. </w:t>
      </w:r>
      <w:r w:rsidR="001B0196">
        <w:rPr>
          <w:szCs w:val="18"/>
        </w:rPr>
        <w:t>9</w:t>
      </w:r>
      <w:r w:rsidRPr="00AF7264">
        <w:rPr>
          <w:szCs w:val="18"/>
        </w:rPr>
        <w:t xml:space="preserve"> zeigt den Verlauf von </w:t>
      </w:r>
      <w:r w:rsidRPr="006B5FB5">
        <w:rPr>
          <w:rStyle w:val="phyC4Formelzeichen"/>
        </w:rPr>
        <w:t>μ/ρ</w:t>
      </w:r>
      <w:r>
        <w:t xml:space="preserve"> </w:t>
      </w:r>
      <w:r w:rsidRPr="00AF7264">
        <w:rPr>
          <w:szCs w:val="18"/>
        </w:rPr>
        <w:t xml:space="preserve">= </w:t>
      </w:r>
      <w:r w:rsidRPr="006B5FB5">
        <w:rPr>
          <w:rStyle w:val="phyC4Formelzeichen"/>
        </w:rPr>
        <w:t>f(λ</w:t>
      </w:r>
      <w:r w:rsidRPr="006B5FB5">
        <w:rPr>
          <w:rStyle w:val="phyC4Formelzeichen"/>
          <w:vertAlign w:val="superscript"/>
        </w:rPr>
        <w:t>3</w:t>
      </w:r>
      <w:r w:rsidRPr="006B5FB5">
        <w:rPr>
          <w:rStyle w:val="phyC4Formelzeichen"/>
        </w:rPr>
        <w:t>)</w:t>
      </w:r>
      <w:r>
        <w:t xml:space="preserve"> </w:t>
      </w:r>
      <w:r w:rsidRPr="00AF7264">
        <w:rPr>
          <w:szCs w:val="18"/>
        </w:rPr>
        <w:t>für Alumin</w:t>
      </w:r>
      <w:r w:rsidRPr="00AF7264">
        <w:rPr>
          <w:szCs w:val="18"/>
        </w:rPr>
        <w:t>i</w:t>
      </w:r>
      <w:r w:rsidRPr="00AF7264">
        <w:rPr>
          <w:szCs w:val="18"/>
        </w:rPr>
        <w:t>um und Zinn (</w:t>
      </w:r>
      <w:r w:rsidRPr="00411914">
        <w:rPr>
          <w:rStyle w:val="phyC4Formelzeichen"/>
        </w:rPr>
        <w:t>Z</w:t>
      </w:r>
      <w:r w:rsidRPr="00AF7264">
        <w:rPr>
          <w:szCs w:val="18"/>
        </w:rPr>
        <w:t xml:space="preserve"> = 50, </w:t>
      </w:r>
      <w:r>
        <w:rPr>
          <w:rStyle w:val="phyC4Formelzeichen"/>
        </w:rPr>
        <w:t>ρ</w:t>
      </w:r>
      <w:r w:rsidRPr="00AF7264">
        <w:rPr>
          <w:szCs w:val="18"/>
        </w:rPr>
        <w:t xml:space="preserve"> = 7,28 gcm</w:t>
      </w:r>
      <w:r w:rsidRPr="00411914">
        <w:rPr>
          <w:szCs w:val="14"/>
          <w:vertAlign w:val="superscript"/>
        </w:rPr>
        <w:t>-3</w:t>
      </w:r>
      <w:r w:rsidRPr="00AF7264">
        <w:rPr>
          <w:szCs w:val="18"/>
        </w:rPr>
        <w:t>).</w:t>
      </w:r>
    </w:p>
    <w:p w:rsidR="00A15F1C" w:rsidRDefault="00A15F1C" w:rsidP="00AF7264">
      <w:pPr>
        <w:pStyle w:val="phyC4Flietext"/>
        <w:rPr>
          <w:szCs w:val="18"/>
        </w:rPr>
      </w:pPr>
    </w:p>
    <w:p w:rsidR="00DF0237" w:rsidRDefault="00DF0237" w:rsidP="00AF7264">
      <w:pPr>
        <w:pStyle w:val="phyC4Flietext"/>
        <w:rPr>
          <w:szCs w:val="18"/>
        </w:rPr>
      </w:pPr>
    </w:p>
    <w:p w:rsidR="00DF0237" w:rsidRPr="000776D0" w:rsidRDefault="00DF0237" w:rsidP="000776D0">
      <w:pPr>
        <w:pStyle w:val="phyC4Zwischenberschrift"/>
      </w:pPr>
      <w:r>
        <w:t>Aufgabe 3: Bestimmung des Absorptionskoeffizie</w:t>
      </w:r>
      <w:r>
        <w:t>n</w:t>
      </w:r>
      <w:r>
        <w:t xml:space="preserve">ten </w:t>
      </w:r>
      <w:r>
        <w:rPr>
          <w:rStyle w:val="phyC4Formelzeichen"/>
        </w:rPr>
        <w:t>μ</w:t>
      </w:r>
      <w:r w:rsidRPr="006B5FB5">
        <w:rPr>
          <w:rFonts w:ascii="Grk" w:hAnsi="Grk" w:cs="Grk"/>
        </w:rPr>
        <w:t xml:space="preserve"> </w:t>
      </w:r>
      <w:r>
        <w:t>von Kupfer und Nickel als Funktion der We</w:t>
      </w:r>
      <w:r>
        <w:t>l</w:t>
      </w:r>
      <w:r>
        <w:t xml:space="preserve">lenlänge der Primärstrahlung </w:t>
      </w:r>
    </w:p>
    <w:p w:rsidR="00B22AFF" w:rsidRPr="00E82DAA" w:rsidRDefault="0067282B" w:rsidP="000776D0">
      <w:pPr>
        <w:pStyle w:val="phyC4PosRahmHalbspaltig"/>
        <w:framePr w:wrap="around" w:vAnchor="page" w:hAnchor="page" w:x="1036" w:y="10935"/>
        <w:rPr>
          <w:sz w:val="20"/>
        </w:rPr>
      </w:pPr>
      <w:r w:rsidRPr="0067282B">
        <w:rPr>
          <w:noProof/>
          <w:szCs w:val="18"/>
        </w:rPr>
        <w:pict>
          <v:shape id="_x0000_s2168" type="#_x0000_t202" style="position:absolute;left:0;text-align:left;margin-left:199.25pt;margin-top:153.8pt;width:46.65pt;height:18.7pt;z-index:251684864;mso-wrap-style:none;mso-height-percent:200;mso-height-percent:200;mso-width-relative:margin;mso-height-relative:margin" fillcolor="white [3212]" stroked="f">
            <v:textbox style="mso-next-textbox:#_x0000_s2168;mso-fit-shape-to-text:t">
              <w:txbxContent>
                <w:p w:rsidR="001E0AB5" w:rsidRDefault="001E0AB5" w:rsidP="00E81EC9">
                  <w:r>
                    <w:rPr>
                      <w:rFonts w:cs="Arial"/>
                      <w:position w:val="-12"/>
                      <w:sz w:val="20"/>
                    </w:rPr>
                    <w:t>λ</w:t>
                  </w:r>
                  <w:r>
                    <w:rPr>
                      <w:position w:val="-12"/>
                      <w:sz w:val="20"/>
                    </w:rPr>
                    <w:t xml:space="preserve"> in </w:t>
                  </w:r>
                  <w:proofErr w:type="spellStart"/>
                  <w:r>
                    <w:rPr>
                      <w:position w:val="-12"/>
                      <w:sz w:val="20"/>
                    </w:rPr>
                    <w:t>pm</w:t>
                  </w:r>
                  <w:proofErr w:type="spellEnd"/>
                </w:p>
              </w:txbxContent>
            </v:textbox>
          </v:shape>
        </w:pict>
      </w:r>
      <w:r w:rsidRPr="0067282B">
        <w:rPr>
          <w:rFonts w:ascii="HelveticaNeue-Roman" w:hAnsi="HelveticaNeue-Roman" w:cs="HelveticaNeue-Roman"/>
          <w:noProof/>
          <w:szCs w:val="18"/>
        </w:rPr>
        <w:pict>
          <v:shape id="_x0000_s2160" type="#_x0000_t202" style="position:absolute;left:0;text-align:left;margin-left:-5pt;margin-top:-12.4pt;width:119.8pt;height:27.45pt;z-index:251673600;mso-height-percent:200;mso-height-percent:200;mso-width-relative:margin;mso-height-relative:margin" fillcolor="white [3212]" stroked="f">
            <v:textbox style="mso-next-textbox:#_x0000_s2160;mso-fit-shape-to-text:t">
              <w:txbxContent>
                <w:p w:rsidR="001E0AB5" w:rsidRPr="00004654" w:rsidRDefault="001E0AB5" w:rsidP="00004654">
                  <w:pPr>
                    <w:rPr>
                      <w:sz w:val="18"/>
                      <w:szCs w:val="18"/>
                    </w:rPr>
                  </w:pPr>
                  <w:r w:rsidRPr="00004654">
                    <w:rPr>
                      <w:position w:val="-12"/>
                      <w:sz w:val="18"/>
                      <w:szCs w:val="18"/>
                    </w:rPr>
                    <w:object w:dxaOrig="720" w:dyaOrig="400">
                      <v:shape id="_x0000_i1032" type="#_x0000_t75" style="width:31.9pt;height:18.35pt" o:ole="">
                        <v:imagedata r:id="rId28" o:title=""/>
                      </v:shape>
                      <o:OLEObject Type="Embed" ProgID="Equation.3" ShapeID="_x0000_i1032" DrawAspect="Content" ObjectID="_1384264484" r:id="rId29"/>
                    </w:object>
                  </w:r>
                  <w:r w:rsidRPr="00004654">
                    <w:rPr>
                      <w:position w:val="-12"/>
                      <w:sz w:val="18"/>
                      <w:szCs w:val="18"/>
                    </w:rPr>
                    <w:t xml:space="preserve"> in g</w:t>
                  </w:r>
                  <w:r w:rsidRPr="00004654">
                    <w:rPr>
                      <w:position w:val="-12"/>
                      <w:sz w:val="18"/>
                      <w:szCs w:val="18"/>
                      <w:vertAlign w:val="superscript"/>
                    </w:rPr>
                    <w:t xml:space="preserve">-1/3 </w:t>
                  </w:r>
                  <w:r w:rsidRPr="00004654">
                    <w:rPr>
                      <w:position w:val="-12"/>
                      <w:sz w:val="18"/>
                      <w:szCs w:val="18"/>
                    </w:rPr>
                    <w:t>cm</w:t>
                  </w:r>
                  <w:r w:rsidRPr="00004654">
                    <w:rPr>
                      <w:position w:val="-12"/>
                      <w:sz w:val="18"/>
                      <w:szCs w:val="18"/>
                      <w:vertAlign w:val="superscript"/>
                    </w:rPr>
                    <w:t>2/3</w:t>
                  </w:r>
                </w:p>
              </w:txbxContent>
            </v:textbox>
          </v:shape>
        </w:pict>
      </w:r>
      <w:r w:rsidRPr="0067282B">
        <w:rPr>
          <w:rFonts w:ascii="HelveticaNeue-Roman" w:hAnsi="HelveticaNeue-Roman" w:cs="HelveticaNeue-Roman"/>
          <w:noProof/>
          <w:szCs w:val="18"/>
        </w:rPr>
        <w:pict>
          <v:shape id="_x0000_s2164" type="#_x0000_t32" style="position:absolute;left:0;text-align:left;margin-left:154.8pt;margin-top:36.1pt;width:0;height:141.5pt;flip:y;z-index:251677696" o:connectortype="straight" strokeweight=".5pt">
            <v:stroke dashstyle="dash"/>
          </v:shape>
        </w:pict>
      </w:r>
      <w:r w:rsidRPr="0067282B">
        <w:rPr>
          <w:rFonts w:ascii="HelveticaNeue-Roman" w:hAnsi="HelveticaNeue-Roman" w:cs="HelveticaNeue-Roman"/>
          <w:noProof/>
          <w:szCs w:val="18"/>
        </w:rPr>
        <w:pict>
          <v:shape id="_x0000_s2163" type="#_x0000_t32" style="position:absolute;left:0;text-align:left;margin-left:142.8pt;margin-top:60.55pt;width:97pt;height:63.85pt;flip:y;z-index:251676672" o:connectortype="straight" strokeweight=".5pt">
            <v:stroke dashstyle="dash"/>
          </v:shape>
        </w:pict>
      </w:r>
      <w:r w:rsidRPr="0067282B">
        <w:rPr>
          <w:rFonts w:ascii="HelveticaNeue-Roman" w:hAnsi="HelveticaNeue-Roman" w:cs="HelveticaNeue-Roman"/>
          <w:noProof/>
          <w:szCs w:val="18"/>
        </w:rPr>
        <w:pict>
          <v:shape id="_x0000_s2162" type="#_x0000_t32" style="position:absolute;left:0;text-align:left;margin-left:15.05pt;margin-top:-.2pt;width:127.75pt;height:177.8pt;flip:y;z-index:251675648" o:connectortype="straight" strokeweight=".5pt">
            <v:stroke dashstyle="dash"/>
          </v:shape>
        </w:pict>
      </w:r>
      <w:r w:rsidRPr="0067282B">
        <w:rPr>
          <w:rFonts w:ascii="HelveticaNeue-Roman" w:hAnsi="HelveticaNeue-Roman" w:cs="HelveticaNeue-Roman"/>
          <w:noProof/>
          <w:szCs w:val="18"/>
        </w:rPr>
        <w:pict>
          <v:shape id="_x0000_s2161" type="#_x0000_t202" style="position:absolute;left:0;text-align:left;margin-left:199.25pt;margin-top:153.8pt;width:46.65pt;height:18.7pt;z-index:251674624;mso-wrap-style:none;mso-height-percent:200;mso-height-percent:200;mso-width-relative:margin;mso-height-relative:margin" fillcolor="white [3212]" stroked="f">
            <v:textbox style="mso-next-textbox:#_x0000_s2161;mso-fit-shape-to-text:t">
              <w:txbxContent>
                <w:p w:rsidR="001E0AB5" w:rsidRDefault="001E0AB5" w:rsidP="00004654">
                  <w:r>
                    <w:rPr>
                      <w:rFonts w:cs="Arial"/>
                      <w:position w:val="-12"/>
                      <w:sz w:val="20"/>
                    </w:rPr>
                    <w:t>λ</w:t>
                  </w:r>
                  <w:r>
                    <w:rPr>
                      <w:position w:val="-12"/>
                      <w:sz w:val="20"/>
                    </w:rPr>
                    <w:t xml:space="preserve"> in </w:t>
                  </w:r>
                  <w:proofErr w:type="spellStart"/>
                  <w:r>
                    <w:rPr>
                      <w:position w:val="-12"/>
                      <w:sz w:val="20"/>
                    </w:rPr>
                    <w:t>pm</w:t>
                  </w:r>
                  <w:proofErr w:type="spellEnd"/>
                </w:p>
              </w:txbxContent>
            </v:textbox>
          </v:shape>
        </w:pict>
      </w:r>
      <w:r w:rsidR="00B22AFF">
        <w:br w:type="page"/>
      </w:r>
      <w:r w:rsidR="00B22AFF">
        <w:rPr>
          <w:noProof/>
        </w:rPr>
        <w:drawing>
          <wp:inline distT="0" distB="0" distL="0" distR="0">
            <wp:extent cx="3105812" cy="2377440"/>
            <wp:effectExtent l="19050" t="0" r="0" b="0"/>
            <wp:docPr id="2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2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FF" w:rsidRPr="00E82DAA" w:rsidRDefault="00B22AFF" w:rsidP="000776D0">
      <w:pPr>
        <w:pStyle w:val="phyC4PosRahmHalbspaltig"/>
        <w:framePr w:wrap="around" w:vAnchor="page" w:hAnchor="page" w:x="1036" w:y="10935"/>
        <w:rPr>
          <w:sz w:val="20"/>
        </w:rPr>
      </w:pPr>
      <w:r w:rsidRPr="00E82DAA">
        <w:rPr>
          <w:sz w:val="20"/>
        </w:rPr>
        <w:t xml:space="preserve">Abb. </w:t>
      </w:r>
      <w:r w:rsidR="001B0196">
        <w:rPr>
          <w:sz w:val="20"/>
        </w:rPr>
        <w:t>10</w:t>
      </w:r>
      <w:r w:rsidRPr="00E82DAA">
        <w:rPr>
          <w:sz w:val="20"/>
        </w:rPr>
        <w:t>:</w:t>
      </w:r>
      <w:r w:rsidRPr="00E82DAA">
        <w:rPr>
          <w:sz w:val="20"/>
        </w:rPr>
        <w:tab/>
      </w:r>
      <w:r>
        <w:rPr>
          <w:sz w:val="20"/>
        </w:rPr>
        <w:t xml:space="preserve">Absorptionskante von Kupfer; </w:t>
      </w:r>
      <w:r w:rsidRPr="00BD7792">
        <w:rPr>
          <w:rStyle w:val="phyC4Formelzeichen"/>
          <w:sz w:val="22"/>
          <w:szCs w:val="22"/>
        </w:rPr>
        <w:t>U</w:t>
      </w:r>
      <w:r w:rsidRPr="00BD7792">
        <w:rPr>
          <w:rStyle w:val="phyC4Formelzeichen"/>
          <w:sz w:val="22"/>
          <w:szCs w:val="22"/>
          <w:vertAlign w:val="subscript"/>
        </w:rPr>
        <w:t>A</w:t>
      </w:r>
      <w:r>
        <w:rPr>
          <w:sz w:val="20"/>
        </w:rPr>
        <w:t xml:space="preserve"> = 25 kV; </w:t>
      </w:r>
      <w:r w:rsidRPr="00BD7792">
        <w:rPr>
          <w:rStyle w:val="phyC4Formelzeichen"/>
          <w:sz w:val="22"/>
          <w:szCs w:val="22"/>
        </w:rPr>
        <w:t>λ</w:t>
      </w:r>
      <w:r w:rsidRPr="00BD7792">
        <w:rPr>
          <w:rStyle w:val="phyC4Formelzeichen"/>
          <w:sz w:val="22"/>
          <w:szCs w:val="22"/>
          <w:vertAlign w:val="subscript"/>
        </w:rPr>
        <w:t>K</w:t>
      </w:r>
      <w:r>
        <w:rPr>
          <w:sz w:val="20"/>
        </w:rPr>
        <w:t xml:space="preserve"> = 138 pm</w:t>
      </w:r>
    </w:p>
    <w:p w:rsidR="00991576" w:rsidRPr="000776D0" w:rsidRDefault="00991576" w:rsidP="00411914">
      <w:pPr>
        <w:pStyle w:val="phyC4Flietext"/>
        <w:rPr>
          <w:szCs w:val="18"/>
        </w:rPr>
      </w:pPr>
      <w:r w:rsidRPr="00AF7264">
        <w:rPr>
          <w:szCs w:val="18"/>
        </w:rPr>
        <w:t xml:space="preserve">In Abb. </w:t>
      </w:r>
      <w:r w:rsidR="001B0196">
        <w:rPr>
          <w:szCs w:val="18"/>
        </w:rPr>
        <w:t>10</w:t>
      </w:r>
      <w:r w:rsidRPr="00AF7264">
        <w:rPr>
          <w:szCs w:val="18"/>
        </w:rPr>
        <w:t xml:space="preserve"> und </w:t>
      </w:r>
      <w:r w:rsidR="001B0196">
        <w:rPr>
          <w:szCs w:val="18"/>
        </w:rPr>
        <w:t>11</w:t>
      </w:r>
      <w:r w:rsidRPr="00AF7264">
        <w:rPr>
          <w:szCs w:val="18"/>
        </w:rPr>
        <w:t xml:space="preserve"> ist das Absorptionsverhalten von Kupfer (</w:t>
      </w:r>
      <w:r w:rsidRPr="00411914">
        <w:rPr>
          <w:rStyle w:val="phyC4Formelzeichen"/>
        </w:rPr>
        <w:t>Z</w:t>
      </w:r>
      <w:r w:rsidRPr="00AF7264">
        <w:rPr>
          <w:szCs w:val="18"/>
        </w:rPr>
        <w:t xml:space="preserve"> = 29, </w:t>
      </w:r>
      <w:r w:rsidR="00411914">
        <w:rPr>
          <w:rStyle w:val="phyC4Formelzeichen"/>
        </w:rPr>
        <w:t xml:space="preserve">ρ </w:t>
      </w:r>
      <w:r w:rsidRPr="00AF7264">
        <w:rPr>
          <w:szCs w:val="18"/>
        </w:rPr>
        <w:t>= 8,96 gcm</w:t>
      </w:r>
      <w:r w:rsidRPr="00411914">
        <w:rPr>
          <w:szCs w:val="14"/>
          <w:vertAlign w:val="superscript"/>
        </w:rPr>
        <w:t>-3</w:t>
      </w:r>
      <w:r w:rsidRPr="00AF7264">
        <w:rPr>
          <w:szCs w:val="18"/>
        </w:rPr>
        <w:t>) und Nickel (</w:t>
      </w:r>
      <w:r w:rsidRPr="00411914">
        <w:rPr>
          <w:rStyle w:val="phyC4Formelzeichen"/>
        </w:rPr>
        <w:t>Z</w:t>
      </w:r>
      <w:r w:rsidRPr="00AF7264">
        <w:rPr>
          <w:szCs w:val="18"/>
        </w:rPr>
        <w:t xml:space="preserve"> = 28, </w:t>
      </w:r>
      <w:r w:rsidR="00411914">
        <w:rPr>
          <w:rStyle w:val="phyC4Formelzeichen"/>
        </w:rPr>
        <w:t>ρ</w:t>
      </w:r>
      <w:r w:rsidRPr="00AF7264">
        <w:rPr>
          <w:szCs w:val="18"/>
        </w:rPr>
        <w:t xml:space="preserve"> = 8,99 gcm</w:t>
      </w:r>
      <w:r w:rsidRPr="00411914">
        <w:rPr>
          <w:szCs w:val="14"/>
          <w:vertAlign w:val="superscript"/>
        </w:rPr>
        <w:t>-3</w:t>
      </w:r>
      <w:r w:rsidRPr="00AF7264">
        <w:rPr>
          <w:szCs w:val="18"/>
        </w:rPr>
        <w:t xml:space="preserve">) dargestellt. In beiden Fällen ist in den Bereichen </w:t>
      </w:r>
      <w:r w:rsidR="00411914">
        <w:rPr>
          <w:rStyle w:val="phyC4Formelzeichen"/>
        </w:rPr>
        <w:t>λ</w:t>
      </w:r>
      <w:r w:rsidRPr="00411914">
        <w:rPr>
          <w:rStyle w:val="phyC4Formelzeichen"/>
        </w:rPr>
        <w:t xml:space="preserve"> ≠ </w:t>
      </w:r>
      <w:r w:rsidR="00411914">
        <w:rPr>
          <w:rStyle w:val="phyC4Formelzeichen"/>
        </w:rPr>
        <w:t>λ</w:t>
      </w:r>
      <w:r w:rsidR="00411914" w:rsidRPr="00411914">
        <w:rPr>
          <w:rStyle w:val="phyC4Formelzeichen"/>
          <w:vertAlign w:val="subscript"/>
        </w:rPr>
        <w:t>K</w:t>
      </w:r>
      <w:r w:rsidR="00411914" w:rsidRPr="00411914">
        <w:rPr>
          <w:rStyle w:val="phyC4Formelzeichen"/>
        </w:rPr>
        <w:t xml:space="preserve"> </w:t>
      </w:r>
      <w:r w:rsidRPr="00AF7264">
        <w:rPr>
          <w:szCs w:val="18"/>
        </w:rPr>
        <w:t xml:space="preserve">der Zusammenhang </w:t>
      </w:r>
      <w:r w:rsidR="00411914" w:rsidRPr="006B5FB5">
        <w:rPr>
          <w:rStyle w:val="phyC4Formelzeichen"/>
        </w:rPr>
        <w:t>μ/ρ</w:t>
      </w:r>
      <w:r w:rsidR="00411914">
        <w:t xml:space="preserve"> </w:t>
      </w:r>
      <w:r w:rsidR="00411914" w:rsidRPr="00AF7264">
        <w:rPr>
          <w:szCs w:val="18"/>
        </w:rPr>
        <w:t xml:space="preserve">= </w:t>
      </w:r>
      <w:r w:rsidR="00411914" w:rsidRPr="006B5FB5">
        <w:rPr>
          <w:rStyle w:val="phyC4Formelzeichen"/>
        </w:rPr>
        <w:t>f(λ</w:t>
      </w:r>
      <w:r w:rsidR="00411914" w:rsidRPr="006B5FB5">
        <w:rPr>
          <w:rStyle w:val="phyC4Formelzeichen"/>
          <w:vertAlign w:val="superscript"/>
        </w:rPr>
        <w:t>3</w:t>
      </w:r>
      <w:r w:rsidR="00411914" w:rsidRPr="006B5FB5">
        <w:rPr>
          <w:rStyle w:val="phyC4Formelzeichen"/>
        </w:rPr>
        <w:t>)</w:t>
      </w:r>
      <w:r w:rsidR="00411914">
        <w:t xml:space="preserve"> </w:t>
      </w:r>
      <w:r w:rsidRPr="00AF7264">
        <w:rPr>
          <w:szCs w:val="18"/>
        </w:rPr>
        <w:t xml:space="preserve">wiedergegeben. An den sog. Absorptionskanten bei </w:t>
      </w:r>
      <w:r w:rsidR="00411914">
        <w:rPr>
          <w:rStyle w:val="phyC4Formelzeichen"/>
        </w:rPr>
        <w:t>λ</w:t>
      </w:r>
      <w:r w:rsidRPr="00411914">
        <w:rPr>
          <w:rStyle w:val="phyC4Formelzeichen"/>
        </w:rPr>
        <w:t xml:space="preserve"> = </w:t>
      </w:r>
      <w:r w:rsidR="00411914">
        <w:rPr>
          <w:rStyle w:val="phyC4Formelzeichen"/>
        </w:rPr>
        <w:t>λ</w:t>
      </w:r>
      <w:r w:rsidRPr="00411914">
        <w:rPr>
          <w:rStyle w:val="phyC4Formelzeichen"/>
          <w:vertAlign w:val="subscript"/>
        </w:rPr>
        <w:t>K</w:t>
      </w:r>
      <w:r w:rsidRPr="00411914">
        <w:rPr>
          <w:rStyle w:val="phyC4Formelzeichen"/>
        </w:rPr>
        <w:t xml:space="preserve"> </w:t>
      </w:r>
      <w:r w:rsidRPr="00AF7264">
        <w:rPr>
          <w:szCs w:val="18"/>
        </w:rPr>
        <w:t>ändert sich allerdings die Absorption sprun</w:t>
      </w:r>
      <w:r w:rsidRPr="00AF7264">
        <w:rPr>
          <w:szCs w:val="18"/>
        </w:rPr>
        <w:t>g</w:t>
      </w:r>
      <w:r w:rsidRPr="00AF7264">
        <w:rPr>
          <w:szCs w:val="18"/>
        </w:rPr>
        <w:t xml:space="preserve">haft, weil nun die zugehörige Primärstrahlenergie die betreffenden Atome in der </w:t>
      </w:r>
      <w:r w:rsidRPr="00411914">
        <w:rPr>
          <w:rStyle w:val="phyC4Formelzeichen"/>
        </w:rPr>
        <w:t>K</w:t>
      </w:r>
      <w:r w:rsidRPr="00AF7264">
        <w:rPr>
          <w:szCs w:val="18"/>
        </w:rPr>
        <w:t>-Schale ionisieren kann.</w:t>
      </w:r>
    </w:p>
    <w:p w:rsidR="00B22AFF" w:rsidRPr="00E82DAA" w:rsidRDefault="0067282B" w:rsidP="00B22AFF">
      <w:pPr>
        <w:pStyle w:val="phyC4PosRahmHalbspaltig"/>
        <w:framePr w:h="5748" w:wrap="around" w:vAnchor="page" w:hAnchor="page" w:x="6361" w:y="1416"/>
        <w:rPr>
          <w:sz w:val="20"/>
        </w:rPr>
      </w:pPr>
      <w:r w:rsidRPr="0067282B">
        <w:rPr>
          <w:noProof/>
          <w:szCs w:val="18"/>
          <w:lang w:eastAsia="en-US"/>
        </w:rPr>
        <w:pict>
          <v:shape id="_x0000_s2143" type="#_x0000_t202" style="position:absolute;left:0;text-align:left;margin-left:6.85pt;margin-top:13pt;width:119.8pt;height:27.7pt;z-index:251679744;mso-height-percent:200;mso-height-percent:200;mso-width-relative:margin;mso-height-relative:margin" filled="f" stroked="f">
            <v:textbox style="mso-next-textbox:#_x0000_s2143;mso-fit-shape-to-text:t">
              <w:txbxContent>
                <w:p w:rsidR="001E0AB5" w:rsidRDefault="001E0AB5" w:rsidP="00B22AFF">
                  <w:r w:rsidRPr="00E82DAA">
                    <w:rPr>
                      <w:position w:val="-12"/>
                      <w:sz w:val="20"/>
                    </w:rPr>
                    <w:object w:dxaOrig="720" w:dyaOrig="400">
                      <v:shape id="_x0000_i1034" type="#_x0000_t75" style="width:31.9pt;height:18.35pt" o:ole="">
                        <v:imagedata r:id="rId31" o:title=""/>
                      </v:shape>
                      <o:OLEObject Type="Embed" ProgID="Equation.3" ShapeID="_x0000_i1034" DrawAspect="Content" ObjectID="_1384264485" r:id="rId32"/>
                    </w:object>
                  </w:r>
                  <w:r>
                    <w:rPr>
                      <w:position w:val="-12"/>
                      <w:sz w:val="20"/>
                    </w:rPr>
                    <w:t xml:space="preserve"> in g</w:t>
                  </w:r>
                  <w:r w:rsidRPr="00F82E4D">
                    <w:rPr>
                      <w:position w:val="-12"/>
                      <w:sz w:val="20"/>
                      <w:vertAlign w:val="superscript"/>
                    </w:rPr>
                    <w:t>-1/3</w:t>
                  </w:r>
                  <w:r>
                    <w:rPr>
                      <w:position w:val="-12"/>
                      <w:sz w:val="20"/>
                      <w:vertAlign w:val="superscript"/>
                    </w:rPr>
                    <w:t xml:space="preserve"> </w:t>
                  </w:r>
                  <w:r>
                    <w:rPr>
                      <w:position w:val="-12"/>
                      <w:sz w:val="20"/>
                    </w:rPr>
                    <w:t>cm</w:t>
                  </w:r>
                  <w:r w:rsidRPr="00F82E4D">
                    <w:rPr>
                      <w:position w:val="-12"/>
                      <w:sz w:val="20"/>
                      <w:vertAlign w:val="superscript"/>
                    </w:rPr>
                    <w:t>2/3</w:t>
                  </w:r>
                </w:p>
              </w:txbxContent>
            </v:textbox>
          </v:shape>
        </w:pict>
      </w:r>
      <w:r w:rsidR="00B22AFF">
        <w:br w:type="page"/>
      </w:r>
    </w:p>
    <w:p w:rsidR="00B22AFF" w:rsidRDefault="00B22AFF" w:rsidP="00B22AFF">
      <w:pPr>
        <w:pStyle w:val="phyC4PosRahmHalbspaltig"/>
        <w:framePr w:h="5748" w:wrap="around" w:vAnchor="page" w:hAnchor="page" w:x="6361" w:y="1416"/>
        <w:rPr>
          <w:sz w:val="20"/>
        </w:rPr>
      </w:pPr>
    </w:p>
    <w:p w:rsidR="00B22AFF" w:rsidRDefault="0067282B" w:rsidP="00B22AFF">
      <w:pPr>
        <w:pStyle w:val="phyC4PosRahmHalbspaltig"/>
        <w:framePr w:h="5748" w:wrap="around" w:vAnchor="page" w:hAnchor="page" w:x="6361" w:y="1416"/>
        <w:rPr>
          <w:sz w:val="20"/>
        </w:rPr>
      </w:pPr>
      <w:r w:rsidRPr="0067282B">
        <w:rPr>
          <w:noProof/>
          <w:szCs w:val="18"/>
        </w:rPr>
        <w:pict>
          <v:shape id="_x0000_s2144" type="#_x0000_t202" style="position:absolute;left:0;text-align:left;margin-left:185.8pt;margin-top:145pt;width:46.65pt;height:18.7pt;z-index:251680768;mso-wrap-style:none;mso-height-percent:200;mso-height-percent:200;mso-width-relative:margin;mso-height-relative:margin" filled="f" stroked="f">
            <v:textbox style="mso-next-textbox:#_x0000_s2144;mso-fit-shape-to-text:t">
              <w:txbxContent>
                <w:p w:rsidR="001E0AB5" w:rsidRDefault="001E0AB5" w:rsidP="00B22AFF">
                  <w:r>
                    <w:rPr>
                      <w:rFonts w:cs="Arial"/>
                      <w:position w:val="-12"/>
                      <w:sz w:val="20"/>
                    </w:rPr>
                    <w:t>λ</w:t>
                  </w:r>
                  <w:r>
                    <w:rPr>
                      <w:position w:val="-12"/>
                      <w:sz w:val="20"/>
                    </w:rPr>
                    <w:t xml:space="preserve"> in </w:t>
                  </w:r>
                  <w:proofErr w:type="spellStart"/>
                  <w:r>
                    <w:rPr>
                      <w:position w:val="-12"/>
                      <w:sz w:val="20"/>
                    </w:rPr>
                    <w:t>pm</w:t>
                  </w:r>
                  <w:proofErr w:type="spellEnd"/>
                </w:p>
              </w:txbxContent>
            </v:textbox>
          </v:shape>
        </w:pict>
      </w:r>
      <w:r w:rsidR="00B22AFF" w:rsidRPr="00F82E4D">
        <w:rPr>
          <w:noProof/>
          <w:sz w:val="20"/>
        </w:rPr>
        <w:drawing>
          <wp:inline distT="0" distB="0" distL="0" distR="0">
            <wp:extent cx="3183147" cy="2794958"/>
            <wp:effectExtent l="0" t="0" r="0" b="0"/>
            <wp:docPr id="14" name="Diagram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22AFF" w:rsidRPr="00E82DAA" w:rsidRDefault="00B22AFF" w:rsidP="00B22AFF">
      <w:pPr>
        <w:pStyle w:val="phyC4PosRahmHalbspaltig"/>
        <w:framePr w:h="5748" w:wrap="around" w:vAnchor="page" w:hAnchor="page" w:x="6361" w:y="1416"/>
        <w:rPr>
          <w:sz w:val="20"/>
        </w:rPr>
      </w:pPr>
      <w:r>
        <w:rPr>
          <w:sz w:val="20"/>
        </w:rPr>
        <w:t>A</w:t>
      </w:r>
      <w:r w:rsidRPr="00E82DAA">
        <w:rPr>
          <w:sz w:val="20"/>
        </w:rPr>
        <w:t xml:space="preserve">bb. </w:t>
      </w:r>
      <w:r w:rsidR="001B0196">
        <w:rPr>
          <w:sz w:val="20"/>
        </w:rPr>
        <w:t>9</w:t>
      </w:r>
      <w:r w:rsidRPr="00E82DAA">
        <w:rPr>
          <w:sz w:val="20"/>
        </w:rPr>
        <w:t>:</w:t>
      </w:r>
      <w:r w:rsidRPr="00E82DAA">
        <w:rPr>
          <w:sz w:val="20"/>
        </w:rPr>
        <w:tab/>
      </w:r>
      <w:r w:rsidRPr="00E82DAA">
        <w:rPr>
          <w:position w:val="-12"/>
          <w:sz w:val="20"/>
        </w:rPr>
        <w:object w:dxaOrig="720" w:dyaOrig="400">
          <v:shape id="_x0000_i1035" type="#_x0000_t75" style="width:31.9pt;height:18.35pt" o:ole="">
            <v:imagedata r:id="rId31" o:title=""/>
          </v:shape>
          <o:OLEObject Type="Embed" ProgID="Equation.3" ShapeID="_x0000_i1035" DrawAspect="Content" ObjectID="_1384264482" r:id="rId34"/>
        </w:object>
      </w:r>
      <w:r>
        <w:rPr>
          <w:sz w:val="20"/>
        </w:rPr>
        <w:t xml:space="preserve">für </w:t>
      </w:r>
      <w:proofErr w:type="spellStart"/>
      <w:r>
        <w:rPr>
          <w:sz w:val="20"/>
        </w:rPr>
        <w:t>Alumium</w:t>
      </w:r>
      <w:proofErr w:type="spellEnd"/>
      <w:r>
        <w:rPr>
          <w:sz w:val="20"/>
        </w:rPr>
        <w:t xml:space="preserve"> und Zinn als Funktion der Primärstrahlenenergie; </w:t>
      </w:r>
      <w:r w:rsidRPr="00A9654E">
        <w:rPr>
          <w:rStyle w:val="phyC4Formelzeichen"/>
        </w:rPr>
        <w:t>U</w:t>
      </w:r>
      <w:r w:rsidRPr="00A9654E">
        <w:rPr>
          <w:rStyle w:val="phyC4Formelzeichen"/>
          <w:vertAlign w:val="subscript"/>
        </w:rPr>
        <w:t>A</w:t>
      </w:r>
      <w:r>
        <w:rPr>
          <w:sz w:val="20"/>
        </w:rPr>
        <w:t xml:space="preserve"> = 25 kV</w:t>
      </w:r>
    </w:p>
    <w:p w:rsidR="000776D0" w:rsidRPr="00E82DAA" w:rsidRDefault="0067282B" w:rsidP="000776D0">
      <w:pPr>
        <w:pStyle w:val="phyC4PosRahmHalbspaltig"/>
        <w:framePr w:h="4939" w:vSpace="113" w:wrap="around" w:vAnchor="page" w:hAnchor="page" w:x="6278" w:y="10751"/>
        <w:rPr>
          <w:sz w:val="20"/>
        </w:rPr>
      </w:pPr>
      <w:r w:rsidRPr="0067282B">
        <w:rPr>
          <w:noProof/>
          <w:szCs w:val="18"/>
        </w:rPr>
        <w:pict>
          <v:shape id="_x0000_s2217" type="#_x0000_t202" style="position:absolute;left:0;text-align:left;margin-left:197.85pt;margin-top:181.5pt;width:46.65pt;height:18.7pt;z-index:251685888;mso-wrap-style:none;mso-height-percent:200;mso-height-percent:200;mso-width-relative:margin;mso-height-relative:margin" fillcolor="white [3212]" stroked="f">
            <v:textbox style="mso-next-textbox:#_x0000_s2217;mso-fit-shape-to-text:t">
              <w:txbxContent>
                <w:p w:rsidR="000776D0" w:rsidRDefault="000776D0" w:rsidP="00B22AFF">
                  <w:r>
                    <w:rPr>
                      <w:rFonts w:cs="Arial"/>
                      <w:position w:val="-12"/>
                      <w:sz w:val="20"/>
                    </w:rPr>
                    <w:t>λ</w:t>
                  </w:r>
                  <w:r>
                    <w:rPr>
                      <w:position w:val="-12"/>
                      <w:sz w:val="20"/>
                    </w:rPr>
                    <w:t xml:space="preserve"> in </w:t>
                  </w:r>
                  <w:proofErr w:type="spellStart"/>
                  <w:r>
                    <w:rPr>
                      <w:position w:val="-12"/>
                      <w:sz w:val="20"/>
                    </w:rPr>
                    <w:t>pm</w:t>
                  </w:r>
                  <w:proofErr w:type="spellEnd"/>
                </w:p>
              </w:txbxContent>
            </v:textbox>
          </v:shape>
        </w:pict>
      </w:r>
      <w:r w:rsidRPr="0067282B">
        <w:rPr>
          <w:noProof/>
        </w:rPr>
        <w:pict>
          <v:shape id="_x0000_s2212" type="#_x0000_t32" style="position:absolute;left:0;text-align:left;margin-left:188.35pt;margin-top:83.15pt;width:50.95pt;height:42.75pt;flip:y;z-index:251669504" o:connectortype="straight" strokeweight=".5pt">
            <v:stroke dashstyle="dash"/>
          </v:shape>
        </w:pict>
      </w:r>
      <w:r w:rsidRPr="0067282B">
        <w:rPr>
          <w:noProof/>
        </w:rPr>
        <w:pict>
          <v:shape id="_x0000_s2213" type="#_x0000_t32" style="position:absolute;left:0;text-align:left;margin-left:194.1pt;margin-top:54.5pt;width:.05pt;height:153.3pt;flip:y;z-index:251670528" o:connectortype="straight" strokeweight=".5pt">
            <v:stroke dashstyle="dash"/>
          </v:shape>
        </w:pict>
      </w:r>
      <w:r w:rsidRPr="0067282B">
        <w:rPr>
          <w:noProof/>
        </w:rPr>
        <w:pict>
          <v:shape id="_x0000_s2211" type="#_x0000_t32" style="position:absolute;left:0;text-align:left;margin-left:21.85pt;margin-top:10.85pt;width:107.35pt;height:196.95pt;flip:y;z-index:251668480" o:connectortype="straight" strokeweight=".5pt">
            <v:stroke dashstyle="dash"/>
          </v:shape>
        </w:pict>
      </w:r>
      <w:r w:rsidRPr="0067282B">
        <w:rPr>
          <w:noProof/>
          <w:szCs w:val="18"/>
        </w:rPr>
        <w:pict>
          <v:shape id="_x0000_s2216" type="#_x0000_t202" style="position:absolute;left:0;text-align:left;margin-left:.15pt;margin-top:-6.2pt;width:119.8pt;height:27.45pt;z-index:251681792;mso-height-percent:200;mso-height-percent:200;mso-width-relative:margin;mso-height-relative:margin" fillcolor="white [3212]" stroked="f">
            <v:textbox style="mso-next-textbox:#_x0000_s2216;mso-fit-shape-to-text:t">
              <w:txbxContent>
                <w:p w:rsidR="000776D0" w:rsidRPr="00004654" w:rsidRDefault="000776D0" w:rsidP="00B22AFF">
                  <w:pPr>
                    <w:rPr>
                      <w:sz w:val="18"/>
                      <w:szCs w:val="18"/>
                    </w:rPr>
                  </w:pPr>
                  <w:r w:rsidRPr="00004654">
                    <w:rPr>
                      <w:position w:val="-12"/>
                      <w:sz w:val="18"/>
                      <w:szCs w:val="18"/>
                    </w:rPr>
                    <w:object w:dxaOrig="720" w:dyaOrig="400">
                      <v:shape id="_x0000_i1037" type="#_x0000_t75" style="width:31.9pt;height:18.35pt" o:ole="">
                        <v:imagedata r:id="rId28" o:title=""/>
                      </v:shape>
                      <o:OLEObject Type="Embed" ProgID="Equation.3" ShapeID="_x0000_i1037" DrawAspect="Content" ObjectID="_1384264486" r:id="rId35"/>
                    </w:object>
                  </w:r>
                  <w:r w:rsidRPr="00004654">
                    <w:rPr>
                      <w:position w:val="-12"/>
                      <w:sz w:val="18"/>
                      <w:szCs w:val="18"/>
                    </w:rPr>
                    <w:t xml:space="preserve"> in g</w:t>
                  </w:r>
                  <w:r w:rsidRPr="00004654">
                    <w:rPr>
                      <w:position w:val="-12"/>
                      <w:sz w:val="18"/>
                      <w:szCs w:val="18"/>
                      <w:vertAlign w:val="superscript"/>
                    </w:rPr>
                    <w:t xml:space="preserve">-1/3 </w:t>
                  </w:r>
                  <w:r w:rsidRPr="00004654">
                    <w:rPr>
                      <w:position w:val="-12"/>
                      <w:sz w:val="18"/>
                      <w:szCs w:val="18"/>
                    </w:rPr>
                    <w:t>cm</w:t>
                  </w:r>
                  <w:r w:rsidRPr="00004654">
                    <w:rPr>
                      <w:position w:val="-12"/>
                      <w:sz w:val="18"/>
                      <w:szCs w:val="18"/>
                      <w:vertAlign w:val="superscript"/>
                    </w:rPr>
                    <w:t>2/3</w:t>
                  </w:r>
                </w:p>
              </w:txbxContent>
            </v:textbox>
          </v:shape>
        </w:pict>
      </w:r>
      <w:r w:rsidRPr="0067282B">
        <w:rPr>
          <w:noProof/>
        </w:rPr>
        <w:pict>
          <v:shape id="_x0000_s2214" type="#_x0000_t202" style="position:absolute;left:0;text-align:left;margin-left:.15pt;margin-top:-6.2pt;width:119.8pt;height:27.45pt;z-index:251671552;mso-height-percent:200;mso-height-percent:200;mso-width-relative:margin;mso-height-relative:margin" fillcolor="white [3212]" stroked="f">
            <v:textbox style="mso-next-textbox:#_x0000_s2214;mso-fit-shape-to-text:t">
              <w:txbxContent>
                <w:p w:rsidR="000776D0" w:rsidRPr="00004654" w:rsidRDefault="000776D0" w:rsidP="00004654">
                  <w:pPr>
                    <w:rPr>
                      <w:sz w:val="18"/>
                      <w:szCs w:val="18"/>
                    </w:rPr>
                  </w:pPr>
                  <w:r w:rsidRPr="00004654">
                    <w:rPr>
                      <w:position w:val="-12"/>
                      <w:sz w:val="18"/>
                      <w:szCs w:val="18"/>
                    </w:rPr>
                    <w:object w:dxaOrig="720" w:dyaOrig="400">
                      <v:shape id="_x0000_i1039" type="#_x0000_t75" style="width:31.9pt;height:18.35pt" o:ole="">
                        <v:imagedata r:id="rId28" o:title=""/>
                      </v:shape>
                      <o:OLEObject Type="Embed" ProgID="Equation.3" ShapeID="_x0000_i1039" DrawAspect="Content" ObjectID="_1384264487" r:id="rId36"/>
                    </w:object>
                  </w:r>
                  <w:r w:rsidRPr="00004654">
                    <w:rPr>
                      <w:position w:val="-12"/>
                      <w:sz w:val="18"/>
                      <w:szCs w:val="18"/>
                    </w:rPr>
                    <w:t xml:space="preserve"> in g</w:t>
                  </w:r>
                  <w:r w:rsidRPr="00004654">
                    <w:rPr>
                      <w:position w:val="-12"/>
                      <w:sz w:val="18"/>
                      <w:szCs w:val="18"/>
                      <w:vertAlign w:val="superscript"/>
                    </w:rPr>
                    <w:t xml:space="preserve">-1/3 </w:t>
                  </w:r>
                  <w:r w:rsidRPr="00004654">
                    <w:rPr>
                      <w:position w:val="-12"/>
                      <w:sz w:val="18"/>
                      <w:szCs w:val="18"/>
                    </w:rPr>
                    <w:t>cm</w:t>
                  </w:r>
                  <w:r w:rsidRPr="00004654">
                    <w:rPr>
                      <w:position w:val="-12"/>
                      <w:sz w:val="18"/>
                      <w:szCs w:val="18"/>
                      <w:vertAlign w:val="superscript"/>
                    </w:rPr>
                    <w:t>2/3</w:t>
                  </w:r>
                </w:p>
              </w:txbxContent>
            </v:textbox>
          </v:shape>
        </w:pict>
      </w:r>
      <w:r w:rsidR="000776D0">
        <w:br w:type="page"/>
      </w:r>
      <w:r w:rsidR="000776D0">
        <w:rPr>
          <w:noProof/>
        </w:rPr>
        <w:drawing>
          <wp:inline distT="0" distB="0" distL="0" distR="0">
            <wp:extent cx="3093530" cy="2700669"/>
            <wp:effectExtent l="19050" t="0" r="0" b="0"/>
            <wp:docPr id="8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46" cy="270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D0" w:rsidRPr="00E82DAA" w:rsidRDefault="000776D0" w:rsidP="000776D0">
      <w:pPr>
        <w:pStyle w:val="phyC4PosRahmHalbspaltig"/>
        <w:framePr w:h="4939" w:vSpace="113" w:wrap="around" w:vAnchor="page" w:hAnchor="page" w:x="6278" w:y="10751"/>
        <w:rPr>
          <w:sz w:val="20"/>
        </w:rPr>
      </w:pPr>
      <w:r w:rsidRPr="00E82DAA">
        <w:rPr>
          <w:sz w:val="20"/>
        </w:rPr>
        <w:t xml:space="preserve">Abb. </w:t>
      </w:r>
      <w:r w:rsidR="001B0196">
        <w:rPr>
          <w:sz w:val="20"/>
        </w:rPr>
        <w:t>11</w:t>
      </w:r>
      <w:r w:rsidRPr="00E82DAA">
        <w:rPr>
          <w:sz w:val="20"/>
        </w:rPr>
        <w:t>:</w:t>
      </w:r>
      <w:r w:rsidRPr="00E82DAA">
        <w:rPr>
          <w:sz w:val="20"/>
        </w:rPr>
        <w:tab/>
      </w:r>
      <w:r>
        <w:rPr>
          <w:sz w:val="20"/>
        </w:rPr>
        <w:t xml:space="preserve">Absorptionskante von Nickel; </w:t>
      </w:r>
      <w:r w:rsidRPr="00BD7792">
        <w:rPr>
          <w:rStyle w:val="phyC4Formelzeichen"/>
          <w:sz w:val="22"/>
          <w:szCs w:val="22"/>
        </w:rPr>
        <w:t>U</w:t>
      </w:r>
      <w:r w:rsidRPr="00BD7792">
        <w:rPr>
          <w:rStyle w:val="phyC4Formelzeichen"/>
          <w:sz w:val="22"/>
          <w:szCs w:val="22"/>
          <w:vertAlign w:val="subscript"/>
        </w:rPr>
        <w:t>A</w:t>
      </w:r>
      <w:r>
        <w:rPr>
          <w:sz w:val="20"/>
        </w:rPr>
        <w:t xml:space="preserve"> = 35 kV; </w:t>
      </w:r>
      <w:r w:rsidRPr="00BD7792">
        <w:rPr>
          <w:rStyle w:val="phyC4Formelzeichen"/>
          <w:sz w:val="22"/>
          <w:szCs w:val="22"/>
        </w:rPr>
        <w:t>λ</w:t>
      </w:r>
      <w:r w:rsidRPr="00BD7792">
        <w:rPr>
          <w:rStyle w:val="phyC4Formelzeichen"/>
          <w:sz w:val="22"/>
          <w:szCs w:val="22"/>
          <w:vertAlign w:val="subscript"/>
        </w:rPr>
        <w:t>K</w:t>
      </w:r>
      <w:r>
        <w:rPr>
          <w:sz w:val="20"/>
        </w:rPr>
        <w:t xml:space="preserve"> = 151 pm</w:t>
      </w:r>
    </w:p>
    <w:p w:rsidR="00991576" w:rsidRDefault="00386DE8" w:rsidP="00411914">
      <w:pPr>
        <w:pStyle w:val="phyC4Flietext"/>
      </w:pPr>
      <w:r>
        <w:t xml:space="preserve">Beide Messkurven weichen von der Linearität vor der Absorptionskante bei </w:t>
      </w:r>
      <w:r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 xml:space="preserve">&lt; 70 pm ab. Dies liegt in </w:t>
      </w:r>
      <w:r w:rsidR="00991576">
        <w:t>I</w:t>
      </w:r>
      <w:r w:rsidR="00991576">
        <w:t>n</w:t>
      </w:r>
      <w:r w:rsidR="00991576">
        <w:t>tensitätssteigerungen der Primärstrahlung durch Interferenzen 2. Ordnung</w:t>
      </w:r>
      <w:r>
        <w:t xml:space="preserve"> begründet</w:t>
      </w:r>
      <w:r w:rsidR="00991576">
        <w:t xml:space="preserve">. Der kurzwellige Einsatz des Bremsspektrums ist durch die Beschleunigungsspannung </w:t>
      </w:r>
      <w:r w:rsidR="00991576" w:rsidRPr="00A80A8B">
        <w:rPr>
          <w:rStyle w:val="phyC4Formelzeichen"/>
        </w:rPr>
        <w:t>U</w:t>
      </w:r>
      <w:r w:rsidR="00991576" w:rsidRPr="00A80A8B">
        <w:rPr>
          <w:rStyle w:val="phyC4Formelzeichen"/>
          <w:vertAlign w:val="subscript"/>
        </w:rPr>
        <w:t>A</w:t>
      </w:r>
      <w:r w:rsidR="00991576">
        <w:rPr>
          <w:sz w:val="14"/>
          <w:szCs w:val="14"/>
        </w:rPr>
        <w:t xml:space="preserve"> </w:t>
      </w:r>
      <w:r w:rsidR="00991576">
        <w:t xml:space="preserve">gegeben (s. Experiment </w:t>
      </w:r>
      <w:r w:rsidR="00BC0670">
        <w:t>P2540901</w:t>
      </w:r>
      <w:r w:rsidR="00991576">
        <w:t xml:space="preserve">). Beträgt diese </w:t>
      </w:r>
      <w:r w:rsidR="00DF29EE">
        <w:t xml:space="preserve">z. B. </w:t>
      </w:r>
      <w:r w:rsidR="002A7656">
        <w:t>35</w:t>
      </w:r>
      <w:r w:rsidR="00991576">
        <w:t xml:space="preserve"> kV, so gilt für die kürzeste Wellenlänge nach (7) </w:t>
      </w:r>
      <w:r w:rsidR="00A80A8B">
        <w:rPr>
          <w:rStyle w:val="phyC4Formelzeichen"/>
        </w:rPr>
        <w:t>λ</w:t>
      </w:r>
      <w:r w:rsidR="00991576" w:rsidRPr="00A80A8B">
        <w:rPr>
          <w:rStyle w:val="phyC4Formelzeichen"/>
          <w:vertAlign w:val="subscript"/>
        </w:rPr>
        <w:t>c</w:t>
      </w:r>
      <w:r w:rsidR="00991576">
        <w:rPr>
          <w:sz w:val="14"/>
          <w:szCs w:val="14"/>
        </w:rPr>
        <w:t xml:space="preserve"> </w:t>
      </w:r>
      <w:r w:rsidR="00991576">
        <w:t xml:space="preserve">= </w:t>
      </w:r>
      <w:r w:rsidR="002A7656">
        <w:t>35</w:t>
      </w:r>
      <w:r w:rsidR="00991576">
        <w:t>,</w:t>
      </w:r>
      <w:r w:rsidR="002A7656">
        <w:t>4</w:t>
      </w:r>
      <w:r w:rsidR="00991576">
        <w:t xml:space="preserve"> pm. Stra</w:t>
      </w:r>
      <w:r w:rsidR="00991576">
        <w:t>h</w:t>
      </w:r>
      <w:r w:rsidR="00991576">
        <w:t xml:space="preserve">lung dieser Wellenlänge wird nach der Braggschen-Bedingung mit </w:t>
      </w:r>
      <w:r w:rsidR="00991576" w:rsidRPr="00A80A8B">
        <w:rPr>
          <w:rStyle w:val="phyC4Formelzeichen"/>
        </w:rPr>
        <w:t>n</w:t>
      </w:r>
      <w:r w:rsidR="00991576">
        <w:rPr>
          <w:rFonts w:ascii="CoreTTI" w:hAnsi="CoreTTI" w:cs="CoreTTI"/>
        </w:rPr>
        <w:t xml:space="preserve"> </w:t>
      </w:r>
      <w:r w:rsidR="00991576">
        <w:t xml:space="preserve">= 2 unter dem Winkel </w:t>
      </w:r>
      <w:r w:rsidR="0057518A">
        <w:rPr>
          <w:rStyle w:val="phyC4Formelzeichen"/>
          <w:i w:val="0"/>
          <w:sz w:val="22"/>
        </w:rPr>
        <w:t>ϑ</w:t>
      </w:r>
      <w:r w:rsidR="00A80A8B">
        <w:rPr>
          <w:rStyle w:val="phyC4Formelzeichen"/>
        </w:rPr>
        <w:t xml:space="preserve"> </w:t>
      </w:r>
      <w:r w:rsidR="00991576">
        <w:t>= 1</w:t>
      </w:r>
      <w:r>
        <w:t>0</w:t>
      </w:r>
      <w:r w:rsidR="00991576">
        <w:t>,</w:t>
      </w:r>
      <w:r>
        <w:t>1</w:t>
      </w:r>
      <w:r w:rsidR="00991576">
        <w:t>° r</w:t>
      </w:r>
      <w:r w:rsidR="00991576">
        <w:t>e</w:t>
      </w:r>
      <w:r w:rsidR="00991576">
        <w:t>flektiert. Bei diesem Winkel beträgt aber die Wellenlänge des Strahlungsanteils 1. Ordnung (</w:t>
      </w:r>
      <w:r w:rsidR="00991576" w:rsidRPr="00A80A8B">
        <w:rPr>
          <w:rStyle w:val="phyC4Formelzeichen"/>
        </w:rPr>
        <w:t>n</w:t>
      </w:r>
      <w:r w:rsidR="00991576">
        <w:rPr>
          <w:rFonts w:ascii="CoreTTI" w:hAnsi="CoreTTI" w:cs="CoreTTI"/>
        </w:rPr>
        <w:t xml:space="preserve"> </w:t>
      </w:r>
      <w:r w:rsidR="00991576">
        <w:t xml:space="preserve">= 1) </w:t>
      </w:r>
      <w:r w:rsidR="00A80A8B">
        <w:rPr>
          <w:rStyle w:val="phyC4Formelzeichen"/>
        </w:rPr>
        <w:t>λ</w:t>
      </w:r>
      <w:r w:rsidR="00991576">
        <w:rPr>
          <w:rFonts w:ascii="Grk" w:hAnsi="Grk" w:cs="Grk"/>
        </w:rPr>
        <w:t xml:space="preserve"> </w:t>
      </w:r>
      <w:r w:rsidR="00991576">
        <w:t xml:space="preserve">= </w:t>
      </w:r>
      <w:r>
        <w:lastRenderedPageBreak/>
        <w:t>70,8</w:t>
      </w:r>
      <w:r w:rsidR="00991576">
        <w:t xml:space="preserve"> pm, sodass die den Absorber treffende Primärstrahlung ab Glanzwinkeln </w:t>
      </w:r>
      <w:r w:rsidR="0057518A">
        <w:rPr>
          <w:rStyle w:val="phyC4Formelzeichen"/>
          <w:i w:val="0"/>
          <w:sz w:val="22"/>
        </w:rPr>
        <w:t>ϑ</w:t>
      </w:r>
      <w:r w:rsidR="00991576">
        <w:rPr>
          <w:rFonts w:ascii="Grk" w:hAnsi="Grk" w:cs="Grk"/>
        </w:rPr>
        <w:t xml:space="preserve"> </w:t>
      </w:r>
      <w:r w:rsidR="00991576">
        <w:t>&gt;1</w:t>
      </w:r>
      <w:r>
        <w:t>0</w:t>
      </w:r>
      <w:r w:rsidR="00991576">
        <w:t>,</w:t>
      </w:r>
      <w:r>
        <w:t>1</w:t>
      </w:r>
      <w:r w:rsidR="00991576">
        <w:t>° (</w:t>
      </w:r>
      <w:r w:rsidR="00A80A8B">
        <w:rPr>
          <w:rStyle w:val="phyC4Formelzeichen"/>
        </w:rPr>
        <w:t>λ</w:t>
      </w:r>
      <w:r w:rsidR="00A80A8B">
        <w:rPr>
          <w:rFonts w:ascii="Grk" w:hAnsi="Grk" w:cs="Grk"/>
        </w:rPr>
        <w:t xml:space="preserve"> </w:t>
      </w:r>
      <w:r w:rsidR="00991576">
        <w:t xml:space="preserve">&gt; </w:t>
      </w:r>
      <w:r>
        <w:t>70</w:t>
      </w:r>
      <w:r w:rsidR="00991576">
        <w:t>,</w:t>
      </w:r>
      <w:r>
        <w:t>8</w:t>
      </w:r>
      <w:r w:rsidR="00991576">
        <w:t xml:space="preserve"> pm) e</w:t>
      </w:r>
      <w:r w:rsidR="00991576">
        <w:t>i</w:t>
      </w:r>
      <w:r w:rsidR="00991576">
        <w:t>nen Strahlungsanteil mit kürzeren Wellenlängen enthält, mit der Konsequenz, dass der Absorber „tran</w:t>
      </w:r>
      <w:r w:rsidR="00991576">
        <w:t>s</w:t>
      </w:r>
      <w:r w:rsidR="00991576">
        <w:t>parenter“ erscheint, als er bei dieser Wellenlänge wirklich ist.</w:t>
      </w:r>
      <w:r>
        <w:t xml:space="preserve"> Die Absor</w:t>
      </w:r>
      <w:r w:rsidR="00E80E6D">
        <w:t>p</w:t>
      </w:r>
      <w:r>
        <w:t>tionskante kann allerdings trotzdem hinreichend genau bestimmt werden.</w:t>
      </w:r>
    </w:p>
    <w:p w:rsidR="00991576" w:rsidRDefault="00991576" w:rsidP="00411914">
      <w:pPr>
        <w:pStyle w:val="phyC4Flietext"/>
      </w:pPr>
    </w:p>
    <w:p w:rsidR="00B22AFF" w:rsidRPr="00AF7264" w:rsidRDefault="00B22AFF" w:rsidP="00B22AFF">
      <w:pPr>
        <w:pStyle w:val="phyC4Flietext"/>
        <w:rPr>
          <w:szCs w:val="18"/>
        </w:rPr>
      </w:pPr>
      <w:r w:rsidRPr="00AF7264">
        <w:rPr>
          <w:szCs w:val="18"/>
        </w:rPr>
        <w:t xml:space="preserve">Mit Hilfe von (7) können die entsprechenden Energien der </w:t>
      </w:r>
      <w:r w:rsidRPr="00411914">
        <w:rPr>
          <w:rStyle w:val="phyC4Formelzeichen"/>
        </w:rPr>
        <w:t>K</w:t>
      </w:r>
      <w:r w:rsidRPr="00AF7264">
        <w:rPr>
          <w:szCs w:val="18"/>
        </w:rPr>
        <w:t>-Niveaus bestimmt werden.</w:t>
      </w:r>
    </w:p>
    <w:p w:rsidR="00B22AFF" w:rsidRDefault="00B22AFF" w:rsidP="00B22AFF">
      <w:pPr>
        <w:pStyle w:val="phyC4Formelzeile"/>
      </w:pPr>
      <w:r w:rsidRPr="00991576">
        <w:rPr>
          <w:position w:val="-30"/>
        </w:rPr>
        <w:object w:dxaOrig="1080" w:dyaOrig="680">
          <v:shape id="_x0000_i1040" type="#_x0000_t75" style="width:55pt;height:33.3pt" o:ole="">
            <v:imagedata r:id="rId38" o:title=""/>
          </v:shape>
          <o:OLEObject Type="Embed" ProgID="Equation.3" ShapeID="_x0000_i1040" DrawAspect="Content" ObjectID="_1384264483" r:id="rId39"/>
        </w:object>
      </w:r>
      <w:r>
        <w:rPr>
          <w:position w:val="-30"/>
        </w:rPr>
        <w:t xml:space="preserve">                                 </w:t>
      </w:r>
      <w:r>
        <w:t>(7)</w:t>
      </w:r>
    </w:p>
    <w:p w:rsidR="00B22AFF" w:rsidRPr="00004654" w:rsidRDefault="00B22AFF" w:rsidP="00B22AFF">
      <w:pPr>
        <w:pStyle w:val="phyC4Flietext"/>
        <w:rPr>
          <w:rFonts w:cs="Arial"/>
          <w:szCs w:val="22"/>
        </w:rPr>
      </w:pPr>
      <w:r w:rsidRPr="00004654">
        <w:rPr>
          <w:rFonts w:cs="Arial"/>
          <w:szCs w:val="22"/>
        </w:rPr>
        <w:t>mit</w:t>
      </w:r>
    </w:p>
    <w:tbl>
      <w:tblPr>
        <w:tblW w:w="0" w:type="auto"/>
        <w:tblLook w:val="04A0"/>
      </w:tblPr>
      <w:tblGrid>
        <w:gridCol w:w="2151"/>
        <w:gridCol w:w="336"/>
        <w:gridCol w:w="1673"/>
      </w:tblGrid>
      <w:tr w:rsidR="00B22AFF" w:rsidRPr="00083F81" w:rsidTr="00FC674A"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Planck-Konstante</w:t>
            </w:r>
          </w:p>
        </w:tc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5F6812">
              <w:rPr>
                <w:rStyle w:val="phyC4Formelzeichen"/>
                <w:rFonts w:eastAsia="HelveticaNeue-Roman"/>
              </w:rPr>
              <w:t>h</w:t>
            </w:r>
          </w:p>
        </w:tc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=6,6256∙10</w:t>
            </w:r>
            <w:r w:rsidRPr="00F82E4D">
              <w:rPr>
                <w:rFonts w:eastAsia="HelveticaNeue-Roman"/>
                <w:vertAlign w:val="superscript"/>
              </w:rPr>
              <w:t>-34</w:t>
            </w:r>
            <w:r w:rsidRPr="005F6812">
              <w:rPr>
                <w:rFonts w:eastAsia="HelveticaNeue-Roman"/>
              </w:rPr>
              <w:t xml:space="preserve"> Js</w:t>
            </w:r>
          </w:p>
        </w:tc>
      </w:tr>
      <w:tr w:rsidR="00B22AFF" w:rsidRPr="00083F81" w:rsidTr="00FC674A"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Lichtgeschwindigkeit</w:t>
            </w:r>
          </w:p>
        </w:tc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r w:rsidRPr="005F6812">
              <w:rPr>
                <w:rStyle w:val="phyC4Formelzeichen"/>
                <w:rFonts w:eastAsia="HelveticaNeue-Roman"/>
              </w:rPr>
              <w:t>c</w:t>
            </w:r>
          </w:p>
        </w:tc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=2,9979∙10</w:t>
            </w:r>
            <w:r w:rsidRPr="00F82E4D">
              <w:rPr>
                <w:rFonts w:eastAsia="HelveticaNeue-Roman"/>
                <w:vertAlign w:val="superscript"/>
              </w:rPr>
              <w:t>8</w:t>
            </w:r>
            <w:r w:rsidRPr="005F6812">
              <w:rPr>
                <w:rFonts w:eastAsia="HelveticaNeue-Roman"/>
              </w:rPr>
              <w:t xml:space="preserve"> m/s</w:t>
            </w:r>
          </w:p>
        </w:tc>
      </w:tr>
      <w:tr w:rsidR="00B22AFF" w:rsidRPr="00083F81" w:rsidTr="00FC674A"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Fonts w:eastAsia="HelveticaNeue-Roman"/>
              </w:rPr>
            </w:pPr>
            <w:r>
              <w:rPr>
                <w:rFonts w:eastAsia="HelveticaNeue-Roman"/>
              </w:rPr>
              <w:t>Ladung des Elektrons</w:t>
            </w:r>
          </w:p>
        </w:tc>
        <w:tc>
          <w:tcPr>
            <w:tcW w:w="0" w:type="auto"/>
          </w:tcPr>
          <w:p w:rsidR="00B22AFF" w:rsidRPr="00A66E2B" w:rsidRDefault="00B22AFF" w:rsidP="00FC674A">
            <w:pPr>
              <w:pStyle w:val="phyC4Tabelleninhalt"/>
              <w:rPr>
                <w:rStyle w:val="phyC4Formelzeichen"/>
                <w:rFonts w:eastAsia="HelveticaNeue-Roman"/>
              </w:rPr>
            </w:pPr>
            <w:r w:rsidRPr="00A66E2B">
              <w:rPr>
                <w:rStyle w:val="phyC4Formelzeichen"/>
                <w:rFonts w:eastAsia="HelveticaNeue-Roman"/>
              </w:rPr>
              <w:t>e</w:t>
            </w:r>
          </w:p>
        </w:tc>
        <w:tc>
          <w:tcPr>
            <w:tcW w:w="0" w:type="auto"/>
          </w:tcPr>
          <w:p w:rsidR="00B22AFF" w:rsidRPr="005F6812" w:rsidRDefault="00B22AFF" w:rsidP="00FC674A">
            <w:pPr>
              <w:pStyle w:val="phyC4Tabelleninhalt"/>
              <w:jc w:val="left"/>
              <w:rPr>
                <w:rFonts w:eastAsia="HelveticaNeue-Roman"/>
              </w:rPr>
            </w:pPr>
            <w:r w:rsidRPr="005F6812">
              <w:rPr>
                <w:rFonts w:eastAsia="HelveticaNeue-Roman"/>
              </w:rPr>
              <w:t>=1,6021∙10</w:t>
            </w:r>
            <w:r w:rsidRPr="00F82E4D">
              <w:rPr>
                <w:rFonts w:eastAsia="HelveticaNeue-Roman"/>
                <w:vertAlign w:val="superscript"/>
              </w:rPr>
              <w:t>-19</w:t>
            </w:r>
            <w:r w:rsidRPr="005F6812">
              <w:rPr>
                <w:rFonts w:eastAsia="HelveticaNeue-Roman"/>
              </w:rPr>
              <w:t xml:space="preserve"> </w:t>
            </w:r>
            <w:r>
              <w:rPr>
                <w:rFonts w:eastAsia="HelveticaNeue-Roman"/>
              </w:rPr>
              <w:t>C</w:t>
            </w:r>
          </w:p>
        </w:tc>
      </w:tr>
    </w:tbl>
    <w:p w:rsidR="00B22AFF" w:rsidRDefault="00B22AFF" w:rsidP="00B22AFF">
      <w:pPr>
        <w:tabs>
          <w:tab w:val="clear" w:pos="425"/>
        </w:tabs>
        <w:autoSpaceDE w:val="0"/>
        <w:autoSpaceDN w:val="0"/>
        <w:adjustRightInd w:val="0"/>
        <w:rPr>
          <w:rFonts w:ascii="HelveticaNeue-Roman" w:hAnsi="HelveticaNeue-Roman" w:cs="HelveticaNeue-Roman"/>
          <w:sz w:val="18"/>
          <w:szCs w:val="18"/>
        </w:rPr>
      </w:pPr>
    </w:p>
    <w:p w:rsidR="00B22AFF" w:rsidRDefault="00B22AFF" w:rsidP="00B22AFF">
      <w:pPr>
        <w:pStyle w:val="phyC4Flietext"/>
      </w:pPr>
      <w:r>
        <w:t xml:space="preserve">Mit </w:t>
      </w:r>
      <w:r>
        <w:rPr>
          <w:rStyle w:val="phyC4Formelzeichen"/>
        </w:rPr>
        <w:t>λ</w:t>
      </w:r>
      <w:r w:rsidRPr="00411914">
        <w:rPr>
          <w:rStyle w:val="phyC4Formelzeichen"/>
          <w:vertAlign w:val="subscript"/>
        </w:rPr>
        <w:t>K</w:t>
      </w:r>
      <w:r w:rsidRPr="00411914">
        <w:rPr>
          <w:rStyle w:val="phyC4Formelzeichen"/>
        </w:rPr>
        <w:t xml:space="preserve"> </w:t>
      </w:r>
      <w:r>
        <w:t xml:space="preserve">= 138 pm aus Abb. </w:t>
      </w:r>
      <w:r w:rsidR="001B0196">
        <w:t>10</w:t>
      </w:r>
      <w:r>
        <w:t xml:space="preserve"> gilt für Kupfer: 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</w:t>
      </w:r>
      <w:r>
        <w:rPr>
          <w:sz w:val="14"/>
          <w:szCs w:val="14"/>
        </w:rPr>
        <w:t xml:space="preserve"> </w:t>
      </w:r>
      <w:r>
        <w:t>= 8,98 keV (Literaturwert 8,98 keV).</w:t>
      </w:r>
    </w:p>
    <w:p w:rsidR="00B22AFF" w:rsidRDefault="00B22AFF" w:rsidP="00B22AFF">
      <w:pPr>
        <w:pStyle w:val="phyC4Flietext"/>
      </w:pPr>
      <w:r>
        <w:t xml:space="preserve">Entsprechend gilt mit </w:t>
      </w:r>
      <w:r>
        <w:rPr>
          <w:rStyle w:val="phyC4Formelzeichen"/>
        </w:rPr>
        <w:t>λ</w:t>
      </w:r>
      <w:r w:rsidRPr="00411914">
        <w:rPr>
          <w:rStyle w:val="phyC4Formelzeichen"/>
          <w:vertAlign w:val="subscript"/>
        </w:rPr>
        <w:t>K</w:t>
      </w:r>
      <w:r>
        <w:rPr>
          <w:sz w:val="14"/>
          <w:szCs w:val="14"/>
        </w:rPr>
        <w:t xml:space="preserve"> </w:t>
      </w:r>
      <w:r>
        <w:t xml:space="preserve">= 149 pm aus Abb. </w:t>
      </w:r>
      <w:r w:rsidR="001B0196">
        <w:t>11</w:t>
      </w:r>
      <w:r>
        <w:t xml:space="preserve"> für Nickel: 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</w:t>
      </w:r>
      <w:r>
        <w:t xml:space="preserve"> = 8,32 keV (Literaturwert 8,33 keV).</w:t>
      </w:r>
    </w:p>
    <w:p w:rsidR="00B22AFF" w:rsidRDefault="00B22AFF" w:rsidP="00B22AFF">
      <w:pPr>
        <w:pStyle w:val="phyC4Flietext"/>
      </w:pPr>
      <w:r>
        <w:t xml:space="preserve">Da </w:t>
      </w:r>
      <w:r w:rsidRPr="00411914">
        <w:rPr>
          <w:rStyle w:val="phyC4Formelzeichen"/>
        </w:rPr>
        <w:t>Z</w:t>
      </w:r>
      <w:r>
        <w:t xml:space="preserve">(Ni) &lt; </w:t>
      </w:r>
      <w:r w:rsidRPr="00411914">
        <w:rPr>
          <w:rStyle w:val="phyC4Formelzeichen"/>
        </w:rPr>
        <w:t>Z</w:t>
      </w:r>
      <w:r>
        <w:t xml:space="preserve">(Cu) ist, ist auch 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</w:t>
      </w:r>
      <w:r>
        <w:t xml:space="preserve">(Ni) &lt; 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</w:t>
      </w:r>
      <w:r>
        <w:t xml:space="preserve">(Cu) und entsprechend </w:t>
      </w:r>
      <w:r>
        <w:rPr>
          <w:rStyle w:val="phyC4Formelzeichen"/>
        </w:rPr>
        <w:t>λ</w:t>
      </w:r>
      <w:r w:rsidRPr="00411914">
        <w:rPr>
          <w:rStyle w:val="phyC4Formelzeichen"/>
          <w:vertAlign w:val="subscript"/>
        </w:rPr>
        <w:t>K</w:t>
      </w:r>
      <w:r>
        <w:t xml:space="preserve">(Ni) &gt; </w:t>
      </w:r>
      <w:r>
        <w:rPr>
          <w:rStyle w:val="phyC4Formelzeichen"/>
        </w:rPr>
        <w:t>λ</w:t>
      </w:r>
      <w:r w:rsidRPr="00411914">
        <w:rPr>
          <w:rStyle w:val="phyC4Formelzeichen"/>
          <w:vertAlign w:val="subscript"/>
        </w:rPr>
        <w:t>K</w:t>
      </w:r>
      <w:r>
        <w:t>(Cu).</w:t>
      </w:r>
    </w:p>
    <w:p w:rsidR="00B22AFF" w:rsidRDefault="00B22AFF" w:rsidP="00B22AFF">
      <w:pPr>
        <w:pStyle w:val="phyC4berschrift"/>
      </w:pPr>
    </w:p>
    <w:p w:rsidR="00991576" w:rsidRDefault="00B22AFF" w:rsidP="00B22AFF">
      <w:pPr>
        <w:pStyle w:val="phyC4berschrift"/>
      </w:pPr>
      <w:r>
        <w:t>Hinweis:</w:t>
      </w:r>
    </w:p>
    <w:p w:rsidR="00B22AFF" w:rsidRDefault="00B22AFF" w:rsidP="00B22AFF">
      <w:pPr>
        <w:pStyle w:val="phyC4Flietext"/>
      </w:pPr>
      <w:r>
        <w:t>Nickelfilter werden zur Monochromatisierung von Kupferröntgenstrahlung verwendet.</w:t>
      </w:r>
    </w:p>
    <w:p w:rsidR="00B22AFF" w:rsidRDefault="00B22AFF" w:rsidP="00B22AFF">
      <w:pPr>
        <w:pStyle w:val="phyC4Flietext"/>
      </w:pPr>
      <w:r>
        <w:t xml:space="preserve">In diesem Fall wird nur die Intensität der charakteristische </w:t>
      </w:r>
      <w:r w:rsidRPr="00411914">
        <w:rPr>
          <w:rStyle w:val="phyC4Formelzeichen"/>
        </w:rPr>
        <w:t>K</w:t>
      </w:r>
      <w:r w:rsidRPr="00411914">
        <w:rPr>
          <w:rStyle w:val="phyC4Formelzeichen"/>
          <w:vertAlign w:val="subscript"/>
        </w:rPr>
        <w:t>α</w:t>
      </w:r>
      <w:r>
        <w:t>- Strahlung schwach reduziert (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Kα</w:t>
      </w:r>
      <w:r>
        <w:t xml:space="preserve">= 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</w:t>
      </w:r>
      <w:r>
        <w:rPr>
          <w:rStyle w:val="phyC4Formelzeichen"/>
        </w:rPr>
        <w:t>-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L2,3</w:t>
      </w:r>
      <w:r>
        <w:rPr>
          <w:sz w:val="14"/>
          <w:szCs w:val="14"/>
        </w:rPr>
        <w:t xml:space="preserve"> </w:t>
      </w:r>
      <w:r>
        <w:t xml:space="preserve">= (8,98 – 0,95) keV = 8,03 keV), während die </w:t>
      </w:r>
      <w:r w:rsidRPr="00411914">
        <w:rPr>
          <w:rStyle w:val="phyC4Formelzeichen"/>
        </w:rPr>
        <w:t>K</w:t>
      </w:r>
      <w:r>
        <w:rPr>
          <w:rStyle w:val="phyC4Formelzeichen"/>
          <w:vertAlign w:val="subscript"/>
        </w:rPr>
        <w:t>β</w:t>
      </w:r>
      <w:r>
        <w:t>- Strahlung durch Kantenabsorption des Nickels (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Kβ</w:t>
      </w:r>
      <w:r>
        <w:t xml:space="preserve">= </w:t>
      </w:r>
      <w:r w:rsidRPr="00411914">
        <w:rPr>
          <w:rStyle w:val="phyC4Formelzeichen"/>
        </w:rPr>
        <w:t>E</w:t>
      </w:r>
      <w:r w:rsidRPr="00411914">
        <w:rPr>
          <w:rStyle w:val="phyC4Formelzeichen"/>
          <w:vertAlign w:val="subscript"/>
        </w:rPr>
        <w:t>K</w:t>
      </w:r>
      <w:r w:rsidRPr="00411914">
        <w:rPr>
          <w:rStyle w:val="phyC4Formelzeichen"/>
        </w:rPr>
        <w:t>-E</w:t>
      </w:r>
      <w:r w:rsidRPr="00411914">
        <w:rPr>
          <w:rStyle w:val="phyC4Formelzeichen"/>
          <w:vertAlign w:val="subscript"/>
        </w:rPr>
        <w:t>M2,3</w:t>
      </w:r>
      <w:r>
        <w:rPr>
          <w:sz w:val="14"/>
          <w:szCs w:val="14"/>
        </w:rPr>
        <w:t xml:space="preserve"> </w:t>
      </w:r>
      <w:r>
        <w:t>= (8,98 – 0,074) keV = 8,9 keV) sehr stark reduziert wird (s. Experiment P2541201).</w:t>
      </w:r>
    </w:p>
    <w:p w:rsidR="00B22AFF" w:rsidRPr="00991576" w:rsidRDefault="00B22AFF" w:rsidP="00894CF4">
      <w:pPr>
        <w:pStyle w:val="phyC4Flietext"/>
      </w:pPr>
    </w:p>
    <w:sectPr w:rsidR="00B22AFF" w:rsidRPr="00991576" w:rsidSect="00827292">
      <w:headerReference w:type="even" r:id="rId40"/>
      <w:headerReference w:type="default" r:id="rId41"/>
      <w:footerReference w:type="even" r:id="rId42"/>
      <w:footerReference w:type="default" r:id="rId43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9DF" w:rsidRDefault="003039DF">
      <w:r>
        <w:separator/>
      </w:r>
    </w:p>
  </w:endnote>
  <w:endnote w:type="continuationSeparator" w:id="0">
    <w:p w:rsidR="003039DF" w:rsidRDefault="00303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Roman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venir LT Std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AB5" w:rsidRDefault="001E0AB5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6469380</wp:posOffset>
          </wp:positionH>
          <wp:positionV relativeFrom="page">
            <wp:posOffset>10001250</wp:posOffset>
          </wp:positionV>
          <wp:extent cx="739140" cy="257175"/>
          <wp:effectExtent l="19050" t="0" r="381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67282B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67282B">
      <w:rPr>
        <w:rStyle w:val="Seitenzahl"/>
      </w:rPr>
      <w:fldChar w:fldCharType="separate"/>
    </w:r>
    <w:r w:rsidR="005B58D9">
      <w:rPr>
        <w:rStyle w:val="Seitenzahl"/>
        <w:noProof/>
        <w:lang w:val="en-GB"/>
      </w:rPr>
      <w:t>2</w:t>
    </w:r>
    <w:r w:rsidR="0067282B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P2541101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AB5" w:rsidRDefault="0067282B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1E0AB5" w:rsidRDefault="001E0AB5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1E0AB5">
      <w:rPr>
        <w:lang w:val="en-GB"/>
      </w:rPr>
      <w:t>P2541101</w:t>
    </w:r>
    <w:r w:rsidR="001E0AB5">
      <w:rPr>
        <w:lang w:val="en-GB"/>
      </w:rPr>
      <w:tab/>
    </w:r>
    <w:r w:rsidR="001E0AB5">
      <w:rPr>
        <w:lang w:val="en-GB"/>
      </w:rPr>
      <w:tab/>
    </w:r>
    <w:r w:rsidR="001E0AB5">
      <w:rPr>
        <w:lang w:val="en-GB"/>
      </w:rPr>
      <w:tab/>
      <w:t xml:space="preserve">      PHYWE </w:t>
    </w:r>
    <w:proofErr w:type="spellStart"/>
    <w:r w:rsidR="001E0AB5">
      <w:rPr>
        <w:lang w:val="en-GB"/>
      </w:rPr>
      <w:t>Systeme</w:t>
    </w:r>
    <w:proofErr w:type="spellEnd"/>
    <w:r w:rsidR="001E0AB5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1E0AB5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5B58D9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9DF" w:rsidRDefault="003039DF">
      <w:r>
        <w:separator/>
      </w:r>
    </w:p>
  </w:footnote>
  <w:footnote w:type="continuationSeparator" w:id="0">
    <w:p w:rsidR="003039DF" w:rsidRDefault="00303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AB5" w:rsidRDefault="001E0AB5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282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1E0AB5" w:rsidRDefault="001E0AB5" w:rsidP="004C725D">
                <w:pPr>
                  <w:pStyle w:val="phyC4KopfzNum"/>
                  <w:spacing w:before="0"/>
                </w:pPr>
                <w:r>
                  <w:t>TEP</w:t>
                </w:r>
              </w:p>
              <w:p w:rsidR="001E0AB5" w:rsidRDefault="001E0AB5" w:rsidP="004C725D">
                <w:pPr>
                  <w:pStyle w:val="phyC4KopfzNum"/>
                  <w:spacing w:before="0"/>
                </w:pPr>
                <w:r>
                  <w:t>5.4.11-01</w:t>
                </w:r>
              </w:p>
              <w:p w:rsidR="001E0AB5" w:rsidRPr="007B49EF" w:rsidRDefault="001E0AB5" w:rsidP="007B49EF"/>
            </w:txbxContent>
          </v:textbox>
          <w10:wrap anchorx="page" anchory="page"/>
        </v:shape>
      </w:pict>
    </w:r>
    <w:r w:rsidR="0067282B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1E0AB5" w:rsidRDefault="001E0AB5" w:rsidP="00CA107B">
                <w:pPr>
                  <w:pStyle w:val="phyC4KopfzBox2ZeilLi"/>
                  <w:ind w:right="2366"/>
                </w:pPr>
                <w:r>
                  <w:t xml:space="preserve">Absorptionsgesetz für </w:t>
                </w:r>
                <w:r>
                  <w:br/>
                  <w:t>Röntgenstrahlung</w:t>
                </w:r>
              </w:p>
              <w:p w:rsidR="001E0AB5" w:rsidRPr="007B49EF" w:rsidRDefault="001E0AB5" w:rsidP="007B49EF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AB5" w:rsidRDefault="001E0AB5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282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1E0AB5" w:rsidRDefault="001E0AB5" w:rsidP="004C725D">
                <w:pPr>
                  <w:pStyle w:val="phyC4KopfzNum"/>
                  <w:spacing w:before="0"/>
                </w:pPr>
                <w:r>
                  <w:t>TEP</w:t>
                </w:r>
              </w:p>
              <w:p w:rsidR="001E0AB5" w:rsidRDefault="001E0AB5" w:rsidP="004C725D">
                <w:pPr>
                  <w:pStyle w:val="phyC4KopfzNum"/>
                  <w:spacing w:before="0"/>
                </w:pPr>
                <w:r>
                  <w:t>5.4.11-01</w:t>
                </w:r>
              </w:p>
              <w:p w:rsidR="001E0AB5" w:rsidRPr="004C725D" w:rsidRDefault="001E0AB5" w:rsidP="004C725D"/>
            </w:txbxContent>
          </v:textbox>
          <w10:wrap anchorx="page" anchory="page"/>
        </v:shape>
      </w:pict>
    </w:r>
    <w:r w:rsidR="0067282B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1E0AB5" w:rsidRDefault="001E0AB5" w:rsidP="00CA107B">
                <w:pPr>
                  <w:pStyle w:val="phyC4KopfzBox2ZeilRe"/>
                  <w:ind w:left="2268"/>
                </w:pPr>
                <w:r>
                  <w:t xml:space="preserve">Absorptionsgesetz für </w:t>
                </w:r>
                <w:r>
                  <w:br/>
                  <w:t>Röntgenstrahlung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748"/>
    <w:multiLevelType w:val="hybridMultilevel"/>
    <w:tmpl w:val="1764A240"/>
    <w:lvl w:ilvl="0" w:tplc="B0286D36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6B0C4D"/>
    <w:multiLevelType w:val="hybridMultilevel"/>
    <w:tmpl w:val="24CCEFF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611792D"/>
    <w:multiLevelType w:val="hybridMultilevel"/>
    <w:tmpl w:val="F7D89C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32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E7C83"/>
    <w:rsid w:val="00004654"/>
    <w:rsid w:val="0001665E"/>
    <w:rsid w:val="00023277"/>
    <w:rsid w:val="00053B37"/>
    <w:rsid w:val="000711F1"/>
    <w:rsid w:val="000776D0"/>
    <w:rsid w:val="00077A26"/>
    <w:rsid w:val="000A085F"/>
    <w:rsid w:val="000A6A20"/>
    <w:rsid w:val="000C5F4E"/>
    <w:rsid w:val="000D147B"/>
    <w:rsid w:val="001124E7"/>
    <w:rsid w:val="00125D5B"/>
    <w:rsid w:val="00165630"/>
    <w:rsid w:val="00193FC1"/>
    <w:rsid w:val="001B0196"/>
    <w:rsid w:val="001E0AB5"/>
    <w:rsid w:val="001E6DD4"/>
    <w:rsid w:val="001F417D"/>
    <w:rsid w:val="00282D74"/>
    <w:rsid w:val="00290B01"/>
    <w:rsid w:val="00291D37"/>
    <w:rsid w:val="002A048F"/>
    <w:rsid w:val="002A7656"/>
    <w:rsid w:val="002B6D06"/>
    <w:rsid w:val="002C16D6"/>
    <w:rsid w:val="002D733D"/>
    <w:rsid w:val="003039DF"/>
    <w:rsid w:val="00335885"/>
    <w:rsid w:val="00365F1F"/>
    <w:rsid w:val="00386DE8"/>
    <w:rsid w:val="003A0A45"/>
    <w:rsid w:val="003D0A6B"/>
    <w:rsid w:val="00411914"/>
    <w:rsid w:val="00421275"/>
    <w:rsid w:val="0043765B"/>
    <w:rsid w:val="00442E56"/>
    <w:rsid w:val="00463FC1"/>
    <w:rsid w:val="0048028A"/>
    <w:rsid w:val="0048538A"/>
    <w:rsid w:val="004A4169"/>
    <w:rsid w:val="004C725D"/>
    <w:rsid w:val="005359BA"/>
    <w:rsid w:val="005737E4"/>
    <w:rsid w:val="0057518A"/>
    <w:rsid w:val="005A16FE"/>
    <w:rsid w:val="005A199F"/>
    <w:rsid w:val="005A5078"/>
    <w:rsid w:val="005B58D9"/>
    <w:rsid w:val="005E1E4F"/>
    <w:rsid w:val="005E2F39"/>
    <w:rsid w:val="005F0CD3"/>
    <w:rsid w:val="006074BC"/>
    <w:rsid w:val="00615810"/>
    <w:rsid w:val="006427E5"/>
    <w:rsid w:val="006711E3"/>
    <w:rsid w:val="0067282B"/>
    <w:rsid w:val="006B4CE2"/>
    <w:rsid w:val="006B5FB5"/>
    <w:rsid w:val="006B6584"/>
    <w:rsid w:val="006D0FDE"/>
    <w:rsid w:val="006D111C"/>
    <w:rsid w:val="006F3D16"/>
    <w:rsid w:val="007007E9"/>
    <w:rsid w:val="0072761C"/>
    <w:rsid w:val="0073175D"/>
    <w:rsid w:val="00735934"/>
    <w:rsid w:val="0077358C"/>
    <w:rsid w:val="00782B96"/>
    <w:rsid w:val="007929AD"/>
    <w:rsid w:val="007A1C8B"/>
    <w:rsid w:val="007A711C"/>
    <w:rsid w:val="007B49EF"/>
    <w:rsid w:val="007D53DE"/>
    <w:rsid w:val="007E028B"/>
    <w:rsid w:val="007E7C83"/>
    <w:rsid w:val="007F3E2C"/>
    <w:rsid w:val="00802866"/>
    <w:rsid w:val="00827292"/>
    <w:rsid w:val="008632BF"/>
    <w:rsid w:val="0086615A"/>
    <w:rsid w:val="008801FB"/>
    <w:rsid w:val="00881607"/>
    <w:rsid w:val="00894CF4"/>
    <w:rsid w:val="008A6121"/>
    <w:rsid w:val="008B4308"/>
    <w:rsid w:val="008D197D"/>
    <w:rsid w:val="00931832"/>
    <w:rsid w:val="00961865"/>
    <w:rsid w:val="00991576"/>
    <w:rsid w:val="00993BF6"/>
    <w:rsid w:val="009949BA"/>
    <w:rsid w:val="009A7DFC"/>
    <w:rsid w:val="009B1B2A"/>
    <w:rsid w:val="009B4524"/>
    <w:rsid w:val="00A040AC"/>
    <w:rsid w:val="00A0467E"/>
    <w:rsid w:val="00A1598F"/>
    <w:rsid w:val="00A15F1C"/>
    <w:rsid w:val="00A21BD7"/>
    <w:rsid w:val="00A55393"/>
    <w:rsid w:val="00A80A8B"/>
    <w:rsid w:val="00A80CC9"/>
    <w:rsid w:val="00A82E15"/>
    <w:rsid w:val="00A83FEC"/>
    <w:rsid w:val="00A87E6A"/>
    <w:rsid w:val="00A9654E"/>
    <w:rsid w:val="00A97891"/>
    <w:rsid w:val="00AB1FE1"/>
    <w:rsid w:val="00AE4075"/>
    <w:rsid w:val="00AF7264"/>
    <w:rsid w:val="00B04FD9"/>
    <w:rsid w:val="00B22AFF"/>
    <w:rsid w:val="00B2787B"/>
    <w:rsid w:val="00B50AB9"/>
    <w:rsid w:val="00B560B0"/>
    <w:rsid w:val="00B73682"/>
    <w:rsid w:val="00B81A1E"/>
    <w:rsid w:val="00BB607C"/>
    <w:rsid w:val="00BC0670"/>
    <w:rsid w:val="00BC2E48"/>
    <w:rsid w:val="00BD7792"/>
    <w:rsid w:val="00C07A57"/>
    <w:rsid w:val="00C22226"/>
    <w:rsid w:val="00C51DB7"/>
    <w:rsid w:val="00C5266B"/>
    <w:rsid w:val="00C660D8"/>
    <w:rsid w:val="00CA107B"/>
    <w:rsid w:val="00CB53D3"/>
    <w:rsid w:val="00CD546B"/>
    <w:rsid w:val="00CE3AE1"/>
    <w:rsid w:val="00D267FB"/>
    <w:rsid w:val="00D34438"/>
    <w:rsid w:val="00D42FDB"/>
    <w:rsid w:val="00D72D82"/>
    <w:rsid w:val="00D93C77"/>
    <w:rsid w:val="00DB41B3"/>
    <w:rsid w:val="00DD4F47"/>
    <w:rsid w:val="00DE7177"/>
    <w:rsid w:val="00DF0237"/>
    <w:rsid w:val="00DF29EE"/>
    <w:rsid w:val="00E21D7C"/>
    <w:rsid w:val="00E80E6D"/>
    <w:rsid w:val="00E81EC9"/>
    <w:rsid w:val="00E82DAA"/>
    <w:rsid w:val="00EB3395"/>
    <w:rsid w:val="00ED53EB"/>
    <w:rsid w:val="00EE070C"/>
    <w:rsid w:val="00EE1D93"/>
    <w:rsid w:val="00F20EE3"/>
    <w:rsid w:val="00F31D81"/>
    <w:rsid w:val="00F35167"/>
    <w:rsid w:val="00F362F9"/>
    <w:rsid w:val="00F82E4D"/>
    <w:rsid w:val="00FC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0"/>
    <o:shapelayout v:ext="edit">
      <o:idmap v:ext="edit" data="2"/>
      <o:rules v:ext="edit">
        <o:r id="V:Rule13" type="connector" idref="#_x0000_s2163"/>
        <o:r id="V:Rule14" type="connector" idref="#_x0000_s2109"/>
        <o:r id="V:Rule15" type="connector" idref="#_x0000_s2211"/>
        <o:r id="V:Rule16" type="connector" idref="#_x0000_s2306"/>
        <o:r id="V:Rule17" type="connector" idref="#_x0000_s2164"/>
        <o:r id="V:Rule18" type="connector" idref="#_x0000_s2299"/>
        <o:r id="V:Rule19" type="connector" idref="#_x0000_s2212"/>
        <o:r id="V:Rule20" type="connector" idref="#_x0000_s2162"/>
        <o:r id="V:Rule21" type="connector" idref="#_x0000_s2300"/>
        <o:r id="V:Rule22" type="connector" idref="#_x0000_s2301"/>
        <o:r id="V:Rule23" type="connector" idref="#_x0000_s2110"/>
        <o:r id="V:Rule24" type="connector" idref="#_x0000_s2213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7292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82729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827292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827292"/>
    <w:pPr>
      <w:ind w:left="0" w:right="0"/>
    </w:pPr>
  </w:style>
  <w:style w:type="paragraph" w:customStyle="1" w:styleId="phyC4KopfzBox2ZeilRe">
    <w:name w:val="phy.C4:KopfzBox2ZeilRe"/>
    <w:basedOn w:val="phyC4KopfzBox1ZeilRe"/>
    <w:rsid w:val="00827292"/>
    <w:pPr>
      <w:spacing w:before="160"/>
    </w:pPr>
  </w:style>
  <w:style w:type="paragraph" w:customStyle="1" w:styleId="phyC4KopfzBox2ZeilLi">
    <w:name w:val="phy.C4:KopfzBox2ZeilLi"/>
    <w:basedOn w:val="phyC4KopfzBox2ZeilRe"/>
    <w:rsid w:val="00827292"/>
    <w:pPr>
      <w:ind w:left="113" w:right="1134"/>
    </w:pPr>
  </w:style>
  <w:style w:type="paragraph" w:customStyle="1" w:styleId="phyC4KopfzBox1ZeilLi">
    <w:name w:val="phy.C4:KopfzBox1ZeilLi"/>
    <w:basedOn w:val="phyC4KopfzBox1ZeilRe"/>
    <w:rsid w:val="00827292"/>
    <w:pPr>
      <w:ind w:left="113" w:right="1134"/>
    </w:pPr>
  </w:style>
  <w:style w:type="paragraph" w:customStyle="1" w:styleId="phyC4FuZ">
    <w:name w:val="phy.C4:FuZ"/>
    <w:rsid w:val="00827292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827292"/>
  </w:style>
  <w:style w:type="paragraph" w:customStyle="1" w:styleId="phyC4Flietext">
    <w:name w:val="phy.C4:Fließtext"/>
    <w:rsid w:val="00827292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827292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827292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827292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827292"/>
    <w:rPr>
      <w:b/>
    </w:rPr>
  </w:style>
  <w:style w:type="paragraph" w:customStyle="1" w:styleId="phyC4MatlistAnz">
    <w:name w:val="phy.C4:MatlistAnz"/>
    <w:basedOn w:val="phyC4Materialliste"/>
    <w:rsid w:val="00827292"/>
    <w:pPr>
      <w:ind w:right="153"/>
      <w:jc w:val="right"/>
    </w:pPr>
  </w:style>
  <w:style w:type="paragraph" w:customStyle="1" w:styleId="phyC4KopzLogo">
    <w:name w:val="phy.C4:KopzLogo"/>
    <w:basedOn w:val="phyC4KopfzBox1ZeilRe"/>
    <w:rsid w:val="00827292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827292"/>
    <w:rPr>
      <w:rFonts w:ascii="Arial" w:hAnsi="Arial"/>
      <w:dstrike w:val="0"/>
      <w:sz w:val="20"/>
      <w:vertAlign w:val="baseline"/>
    </w:rPr>
  </w:style>
  <w:style w:type="paragraph" w:customStyle="1" w:styleId="phyC4PosRahmVollbreit">
    <w:name w:val="phy.C4:PosRahmVollbreit"/>
    <w:rsid w:val="00827292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827292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827292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827292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827292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827292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827292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827292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827292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827292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827292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827292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827292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827292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827292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827292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827292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phyC4Griechisch">
    <w:name w:val="phy.C4:Griechisch"/>
    <w:basedOn w:val="Absatz-Standardschriftart"/>
    <w:rsid w:val="00827292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827292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6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630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894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unhideWhenUsed/>
    <w:qFormat/>
    <w:rsid w:val="00EB3395"/>
    <w:pPr>
      <w:spacing w:after="200"/>
    </w:pPr>
    <w:rPr>
      <w:b/>
      <w:bCs/>
      <w:color w:val="4F81BD" w:themeColor="accen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A82E15"/>
    <w:rPr>
      <w:color w:val="808080"/>
    </w:rPr>
  </w:style>
  <w:style w:type="table" w:styleId="HelleSchattierung">
    <w:name w:val="Light Shading"/>
    <w:basedOn w:val="NormaleTabelle"/>
    <w:uiPriority w:val="60"/>
    <w:rsid w:val="00E81EC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2.wmf"/><Relationship Id="rId34" Type="http://schemas.openxmlformats.org/officeDocument/2006/relationships/oleObject" Target="embeddings/oleObject9.bin"/><Relationship Id="rId42" Type="http://schemas.openxmlformats.org/officeDocument/2006/relationships/footer" Target="footer1.xml"/><Relationship Id="rId47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8.bin"/><Relationship Id="rId37" Type="http://schemas.openxmlformats.org/officeDocument/2006/relationships/image" Target="media/image18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1.bin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4.bin"/><Relationship Id="rId27" Type="http://schemas.openxmlformats.org/officeDocument/2006/relationships/chart" Target="charts/chart1.xml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43" Type="http://schemas.openxmlformats.org/officeDocument/2006/relationships/footer" Target="footer2.xml"/><Relationship Id="rId48" Type="http://schemas.openxmlformats.org/officeDocument/2006/relationships/customXml" Target="../customXml/item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chart" Target="charts/chart2.xml"/><Relationship Id="rId38" Type="http://schemas.openxmlformats.org/officeDocument/2006/relationships/image" Target="media/image19.wmf"/><Relationship Id="rId46" Type="http://schemas.openxmlformats.org/officeDocument/2006/relationships/customXml" Target="../customXml/item1.xml"/><Relationship Id="rId20" Type="http://schemas.openxmlformats.org/officeDocument/2006/relationships/oleObject" Target="embeddings/oleObject3.bin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ppe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XDATEN\pe\sunderkoetter\R&#246;\Versuche_neu\P2541100\Messwerte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>
        <c:manualLayout>
          <c:layoutTarget val="inner"/>
          <c:xMode val="edge"/>
          <c:yMode val="edge"/>
          <c:x val="0.10550218722659672"/>
          <c:y val="5.9828857009312321E-2"/>
          <c:w val="0.84640069991251099"/>
          <c:h val="0.89860712616402494"/>
        </c:manualLayout>
      </c:layout>
      <c:scatterChart>
        <c:scatterStyle val="smoothMarker"/>
        <c:ser>
          <c:idx val="0"/>
          <c:order val="0"/>
          <c:spPr>
            <a:ln>
              <a:noFill/>
            </a:ln>
          </c:spPr>
          <c:marker>
            <c:symbol val="circle"/>
            <c:size val="4"/>
          </c:marker>
          <c:trendline>
            <c:trendlineType val="log"/>
          </c:trendline>
          <c:trendline>
            <c:trendlineType val="log"/>
          </c:trendline>
          <c:trendline>
            <c:trendlineType val="exp"/>
            <c:intercept val="1"/>
          </c:trendline>
          <c:xVal>
            <c:numRef>
              <c:f>Tabelle1!$D$6:$D$15</c:f>
              <c:numCache>
                <c:formatCode>General</c:formatCode>
                <c:ptCount val="10"/>
                <c:pt idx="0">
                  <c:v>0</c:v>
                </c:pt>
                <c:pt idx="1">
                  <c:v>2.0000000000000035E-2</c:v>
                </c:pt>
                <c:pt idx="2">
                  <c:v>4.000000000000007E-2</c:v>
                </c:pt>
                <c:pt idx="3">
                  <c:v>6.0000000000000109E-2</c:v>
                </c:pt>
                <c:pt idx="4">
                  <c:v>8.000000000000014E-2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0.16000000000000011</c:v>
                </c:pt>
                <c:pt idx="9">
                  <c:v>0.18000000000000024</c:v>
                </c:pt>
              </c:numCache>
            </c:numRef>
          </c:xVal>
          <c:yVal>
            <c:numRef>
              <c:f>Tabelle1!$E$6:$E$15</c:f>
              <c:numCache>
                <c:formatCode>General</c:formatCode>
                <c:ptCount val="10"/>
                <c:pt idx="0">
                  <c:v>1</c:v>
                </c:pt>
                <c:pt idx="1">
                  <c:v>0.77000000000000257</c:v>
                </c:pt>
                <c:pt idx="2">
                  <c:v>0.67000000000000348</c:v>
                </c:pt>
                <c:pt idx="3">
                  <c:v>0.55000000000000004</c:v>
                </c:pt>
                <c:pt idx="4">
                  <c:v>0.44000000000000022</c:v>
                </c:pt>
                <c:pt idx="5">
                  <c:v>0.42000000000000032</c:v>
                </c:pt>
                <c:pt idx="6">
                  <c:v>0.34000000000000036</c:v>
                </c:pt>
                <c:pt idx="7">
                  <c:v>0.28000000000000008</c:v>
                </c:pt>
                <c:pt idx="8">
                  <c:v>0.23</c:v>
                </c:pt>
                <c:pt idx="9">
                  <c:v>0.19000000000000011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Tabelle1!$D$17</c:f>
              <c:strCache>
                <c:ptCount val="1"/>
                <c:pt idx="0">
                  <c:v>Zink 20,4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4"/>
          </c:marker>
          <c:trendline>
            <c:trendlineType val="exp"/>
          </c:trendline>
          <c:xVal>
            <c:numRef>
              <c:f>Tabelle1!$D$18:$D$23</c:f>
              <c:numCache>
                <c:formatCode>General</c:formatCode>
                <c:ptCount val="6"/>
                <c:pt idx="0">
                  <c:v>0</c:v>
                </c:pt>
                <c:pt idx="1">
                  <c:v>2.500000000000005E-2</c:v>
                </c:pt>
                <c:pt idx="2">
                  <c:v>5.00000000000001E-2</c:v>
                </c:pt>
                <c:pt idx="3">
                  <c:v>7.5000000000000108E-2</c:v>
                </c:pt>
                <c:pt idx="4">
                  <c:v>0.1</c:v>
                </c:pt>
                <c:pt idx="5">
                  <c:v>0.125</c:v>
                </c:pt>
              </c:numCache>
            </c:numRef>
          </c:xVal>
          <c:yVal>
            <c:numRef>
              <c:f>Tabelle1!$E$18:$E$23</c:f>
              <c:numCache>
                <c:formatCode>General</c:formatCode>
                <c:ptCount val="6"/>
                <c:pt idx="0">
                  <c:v>1</c:v>
                </c:pt>
                <c:pt idx="1">
                  <c:v>0.48000000000000032</c:v>
                </c:pt>
                <c:pt idx="2">
                  <c:v>0.23</c:v>
                </c:pt>
                <c:pt idx="3">
                  <c:v>0.12000000000000002</c:v>
                </c:pt>
                <c:pt idx="4">
                  <c:v>6.0000000000000109E-2</c:v>
                </c:pt>
                <c:pt idx="5">
                  <c:v>3.0000000000000054E-2</c:v>
                </c:pt>
              </c:numCache>
            </c:numRef>
          </c:yVal>
          <c:smooth val="1"/>
        </c:ser>
        <c:ser>
          <c:idx val="2"/>
          <c:order val="2"/>
          <c:spPr>
            <a:ln w="28575">
              <a:noFill/>
            </a:ln>
          </c:spPr>
          <c:marker>
            <c:symbol val="circle"/>
            <c:size val="4"/>
          </c:marker>
          <c:trendline>
            <c:trendlineType val="exp"/>
            <c:intercept val="1"/>
          </c:trendline>
          <c:xVal>
            <c:numRef>
              <c:f>Tabelle1!$D$28:$D$37</c:f>
              <c:numCache>
                <c:formatCode>General</c:formatCode>
                <c:ptCount val="10"/>
                <c:pt idx="0">
                  <c:v>0</c:v>
                </c:pt>
                <c:pt idx="1">
                  <c:v>2.0000000000000035E-2</c:v>
                </c:pt>
                <c:pt idx="2">
                  <c:v>4.000000000000007E-2</c:v>
                </c:pt>
                <c:pt idx="3">
                  <c:v>6.0000000000000109E-2</c:v>
                </c:pt>
                <c:pt idx="4">
                  <c:v>8.000000000000014E-2</c:v>
                </c:pt>
                <c:pt idx="5">
                  <c:v>0.1</c:v>
                </c:pt>
                <c:pt idx="6">
                  <c:v>0.12000000000000002</c:v>
                </c:pt>
                <c:pt idx="7">
                  <c:v>0.14000000000000001</c:v>
                </c:pt>
                <c:pt idx="8">
                  <c:v>0.16000000000000011</c:v>
                </c:pt>
                <c:pt idx="9">
                  <c:v>0.18000000000000024</c:v>
                </c:pt>
              </c:numCache>
            </c:numRef>
          </c:xVal>
          <c:yVal>
            <c:numRef>
              <c:f>Tabelle1!$E$28:$E$37</c:f>
              <c:numCache>
                <c:formatCode>General</c:formatCode>
                <c:ptCount val="10"/>
                <c:pt idx="0">
                  <c:v>1</c:v>
                </c:pt>
                <c:pt idx="1">
                  <c:v>0.88000000000000045</c:v>
                </c:pt>
                <c:pt idx="2">
                  <c:v>0.86000000000000065</c:v>
                </c:pt>
                <c:pt idx="3">
                  <c:v>0.8</c:v>
                </c:pt>
                <c:pt idx="4">
                  <c:v>0.76000000000000301</c:v>
                </c:pt>
                <c:pt idx="5">
                  <c:v>0.76000000000000301</c:v>
                </c:pt>
                <c:pt idx="6">
                  <c:v>0.72000000000000064</c:v>
                </c:pt>
                <c:pt idx="7">
                  <c:v>0.72000000000000064</c:v>
                </c:pt>
                <c:pt idx="8">
                  <c:v>0.71000000000000063</c:v>
                </c:pt>
                <c:pt idx="9">
                  <c:v>0.68000000000000094</c:v>
                </c:pt>
              </c:numCache>
            </c:numRef>
          </c:yVal>
          <c:smooth val="1"/>
        </c:ser>
        <c:axId val="100342400"/>
        <c:axId val="100352384"/>
      </c:scatterChart>
      <c:valAx>
        <c:axId val="100342400"/>
        <c:scaling>
          <c:orientation val="minMax"/>
        </c:scaling>
        <c:axPos val="b"/>
        <c:numFmt formatCode="General" sourceLinked="1"/>
        <c:majorTickMark val="in"/>
        <c:tickLblPos val="high"/>
        <c:crossAx val="100352384"/>
        <c:crosses val="autoZero"/>
        <c:crossBetween val="midCat"/>
      </c:valAx>
      <c:valAx>
        <c:axId val="100352384"/>
        <c:scaling>
          <c:logBase val="10"/>
          <c:orientation val="minMax"/>
          <c:max val="1"/>
        </c:scaling>
        <c:axPos val="l"/>
        <c:majorGridlines/>
        <c:minorGridlines/>
        <c:numFmt formatCode="General" sourceLinked="1"/>
        <c:minorTickMark val="in"/>
        <c:tickLblPos val="nextTo"/>
        <c:crossAx val="100342400"/>
        <c:crosses val="autoZero"/>
        <c:crossBetween val="midCat"/>
        <c:minorUnit val="10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>
        <c:manualLayout>
          <c:layoutTarget val="inner"/>
          <c:xMode val="edge"/>
          <c:yMode val="edge"/>
          <c:x val="0.11135740825038813"/>
          <c:y val="7.386300617039683E-2"/>
          <c:w val="0.82553237095362708"/>
          <c:h val="0.79822506561679785"/>
        </c:manualLayout>
      </c:layout>
      <c:scatterChart>
        <c:scatterStyle val="smoothMarker"/>
        <c:ser>
          <c:idx val="0"/>
          <c:order val="0"/>
          <c:spPr>
            <a:ln>
              <a:noFill/>
            </a:ln>
          </c:spPr>
          <c:marker>
            <c:symbol val="circle"/>
            <c:size val="4"/>
          </c:marker>
          <c:trendline>
            <c:trendlineType val="linear"/>
          </c:trendline>
          <c:xVal>
            <c:numRef>
              <c:f>Tabelle1!$G$38:$G$48</c:f>
              <c:numCache>
                <c:formatCode>General</c:formatCode>
                <c:ptCount val="11"/>
                <c:pt idx="0">
                  <c:v>42.104064999999999</c:v>
                </c:pt>
                <c:pt idx="1">
                  <c:v>49.0889715</c:v>
                </c:pt>
                <c:pt idx="2">
                  <c:v>56.058925100000003</c:v>
                </c:pt>
                <c:pt idx="3">
                  <c:v>63.011802499999995</c:v>
                </c:pt>
                <c:pt idx="4">
                  <c:v>69.945486000000002</c:v>
                </c:pt>
                <c:pt idx="5">
                  <c:v>76.857863300000005</c:v>
                </c:pt>
                <c:pt idx="6">
                  <c:v>83.746829100000127</c:v>
                </c:pt>
                <c:pt idx="7">
                  <c:v>90.610284699999994</c:v>
                </c:pt>
                <c:pt idx="8">
                  <c:v>97.446139500000328</c:v>
                </c:pt>
                <c:pt idx="9">
                  <c:v>104.25231100000001</c:v>
                </c:pt>
                <c:pt idx="10">
                  <c:v>111.02672699999998</c:v>
                </c:pt>
              </c:numCache>
            </c:numRef>
          </c:xVal>
          <c:yVal>
            <c:numRef>
              <c:f>Tabelle1!$J$23:$J$33</c:f>
              <c:numCache>
                <c:formatCode>General</c:formatCode>
                <c:ptCount val="11"/>
                <c:pt idx="0">
                  <c:v>0.87344233754298573</c:v>
                </c:pt>
                <c:pt idx="1">
                  <c:v>0.91537812888121106</c:v>
                </c:pt>
                <c:pt idx="2">
                  <c:v>0.95279517267448544</c:v>
                </c:pt>
                <c:pt idx="3">
                  <c:v>1.0659204339190878</c:v>
                </c:pt>
                <c:pt idx="4">
                  <c:v>1.2863535303974101</c:v>
                </c:pt>
                <c:pt idx="5">
                  <c:v>1.3417925238528321</c:v>
                </c:pt>
                <c:pt idx="6">
                  <c:v>1.4461328806521518</c:v>
                </c:pt>
                <c:pt idx="7">
                  <c:v>1.5025070391167628</c:v>
                </c:pt>
                <c:pt idx="8">
                  <c:v>1.66588818818534</c:v>
                </c:pt>
                <c:pt idx="9">
                  <c:v>1.6706853522551171</c:v>
                </c:pt>
                <c:pt idx="10">
                  <c:v>1.703486608172309</c:v>
                </c:pt>
              </c:numCache>
            </c:numRef>
          </c:yVal>
          <c:smooth val="1"/>
        </c:ser>
        <c:ser>
          <c:idx val="1"/>
          <c:order val="1"/>
          <c:spPr>
            <a:ln>
              <a:noFill/>
            </a:ln>
          </c:spPr>
          <c:marker>
            <c:symbol val="circle"/>
            <c:size val="4"/>
          </c:marker>
          <c:trendline>
            <c:trendlineType val="linear"/>
          </c:trendline>
          <c:xVal>
            <c:numRef>
              <c:f>Tabelle1!$G$38:$G$48</c:f>
              <c:numCache>
                <c:formatCode>General</c:formatCode>
                <c:ptCount val="11"/>
                <c:pt idx="0">
                  <c:v>42.104064999999999</c:v>
                </c:pt>
                <c:pt idx="1">
                  <c:v>49.0889715</c:v>
                </c:pt>
                <c:pt idx="2">
                  <c:v>56.058925100000003</c:v>
                </c:pt>
                <c:pt idx="3">
                  <c:v>63.011802499999995</c:v>
                </c:pt>
                <c:pt idx="4">
                  <c:v>69.945486000000002</c:v>
                </c:pt>
                <c:pt idx="5">
                  <c:v>76.857863300000005</c:v>
                </c:pt>
                <c:pt idx="6">
                  <c:v>83.746829100000127</c:v>
                </c:pt>
                <c:pt idx="7">
                  <c:v>90.610284699999994</c:v>
                </c:pt>
                <c:pt idx="8">
                  <c:v>97.446139500000328</c:v>
                </c:pt>
                <c:pt idx="9">
                  <c:v>104.25231100000001</c:v>
                </c:pt>
                <c:pt idx="10">
                  <c:v>111.02672699999998</c:v>
                </c:pt>
              </c:numCache>
            </c:numRef>
          </c:xVal>
          <c:yVal>
            <c:numRef>
              <c:f>Tabelle1!$P$23:$P$33</c:f>
              <c:numCache>
                <c:formatCode>General</c:formatCode>
                <c:ptCount val="11"/>
                <c:pt idx="0">
                  <c:v>1.5270269748974554</c:v>
                </c:pt>
                <c:pt idx="1">
                  <c:v>1.6396288285972342</c:v>
                </c:pt>
                <c:pt idx="2">
                  <c:v>1.8139456284825892</c:v>
                </c:pt>
                <c:pt idx="3">
                  <c:v>1.9397237615205141</c:v>
                </c:pt>
                <c:pt idx="4">
                  <c:v>2.1175273504485088</c:v>
                </c:pt>
                <c:pt idx="5">
                  <c:v>2.2803359649049808</c:v>
                </c:pt>
                <c:pt idx="6">
                  <c:v>2.3505068047518733</c:v>
                </c:pt>
                <c:pt idx="7">
                  <c:v>2.4785625447399982</c:v>
                </c:pt>
                <c:pt idx="8">
                  <c:v>2.5827795923609882</c:v>
                </c:pt>
                <c:pt idx="9">
                  <c:v>2.6184455101813997</c:v>
                </c:pt>
                <c:pt idx="10">
                  <c:v>2.6819286619880498</c:v>
                </c:pt>
              </c:numCache>
            </c:numRef>
          </c:yVal>
          <c:smooth val="1"/>
        </c:ser>
        <c:axId val="100387456"/>
        <c:axId val="112132480"/>
      </c:scatterChart>
      <c:valAx>
        <c:axId val="100387456"/>
        <c:scaling>
          <c:orientation val="minMax"/>
          <c:max val="110"/>
          <c:min val="4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e-DE"/>
          </a:p>
        </c:txPr>
        <c:crossAx val="112132480"/>
        <c:crosses val="autoZero"/>
        <c:crossBetween val="midCat"/>
      </c:valAx>
      <c:valAx>
        <c:axId val="112132480"/>
        <c:scaling>
          <c:orientation val="minMax"/>
        </c:scaling>
        <c:axPos val="l"/>
        <c:majorGridlines/>
        <c:numFmt formatCode="General" sourceLinked="1"/>
        <c:tickLblPos val="nextTo"/>
        <c:crossAx val="100387456"/>
        <c:crosses val="autoZero"/>
        <c:crossBetween val="midCat"/>
      </c:valAx>
    </c:plotArea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2EC6323C-C8A7-45BB-B9DE-1FB4D6D00792}"/>
</file>

<file path=customXml/itemProps2.xml><?xml version="1.0" encoding="utf-8"?>
<ds:datastoreItem xmlns:ds="http://schemas.openxmlformats.org/officeDocument/2006/customXml" ds:itemID="{60CB44C2-B4C4-46C5-B311-DB425269369A}"/>
</file>

<file path=customXml/itemProps3.xml><?xml version="1.0" encoding="utf-8"?>
<ds:datastoreItem xmlns:ds="http://schemas.openxmlformats.org/officeDocument/2006/customXml" ds:itemID="{8FBD5E9F-0013-4129-B58E-C34C8477FFD4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2044</Words>
  <Characters>12375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14391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10</cp:revision>
  <cp:lastPrinted>2011-04-07T08:25:00Z</cp:lastPrinted>
  <dcterms:created xsi:type="dcterms:W3CDTF">2011-06-21T08:01:00Z</dcterms:created>
  <dcterms:modified xsi:type="dcterms:W3CDTF">2011-12-01T16:08:00Z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