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500" w:rsidRDefault="008F0500" w:rsidP="008F0500">
      <w:pPr>
        <w:spacing w:line="240" w:lineRule="exact"/>
        <w:jc w:val="both"/>
        <w:rPr>
          <w:rFonts w:cs="Arial"/>
        </w:rPr>
      </w:pPr>
      <w:bookmarkStart w:id="0" w:name="_GoBack"/>
      <w:bookmarkEnd w:id="0"/>
      <w:r>
        <w:rPr>
          <w:rFonts w:cs="Arial"/>
        </w:rPr>
        <w:t xml:space="preserve">Bei </w:t>
      </w:r>
      <w:proofErr w:type="spellStart"/>
      <w:r>
        <w:rPr>
          <w:rFonts w:cs="Arial"/>
        </w:rPr>
        <w:t>Redoxtitrationen</w:t>
      </w:r>
      <w:proofErr w:type="spellEnd"/>
      <w:r>
        <w:rPr>
          <w:rFonts w:cs="Arial"/>
        </w:rPr>
        <w:t xml:space="preserve"> kann an Stelle der in den meisten Fällen benutzten Kaliumpermanganat-Lösung auch Cer(IV)-Lösung als oxidierende Maßlösung verwendet werden. Die Cer(IV)-Lösung bietet dabei den Vorteil, dass sie unverändert haltbar ist und der Verlauf der </w:t>
      </w:r>
      <w:proofErr w:type="spellStart"/>
      <w:r>
        <w:rPr>
          <w:rFonts w:cs="Arial"/>
        </w:rPr>
        <w:t>Redoxtitrationen</w:t>
      </w:r>
      <w:proofErr w:type="spellEnd"/>
      <w:r>
        <w:rPr>
          <w:rFonts w:cs="Arial"/>
        </w:rPr>
        <w:t xml:space="preserve"> auf einfachem Wege mit Hilfe einer elektrochemischen Potentialmessung verfolgt werden kann. Durch Ermittlung der Wend</w:t>
      </w:r>
      <w:r>
        <w:rPr>
          <w:rFonts w:cs="Arial"/>
        </w:rPr>
        <w:t>e</w:t>
      </w:r>
      <w:r>
        <w:rPr>
          <w:rFonts w:cs="Arial"/>
        </w:rPr>
        <w:t xml:space="preserve">punkte der so gewonnenen Potentialkurven können die </w:t>
      </w:r>
      <w:proofErr w:type="spellStart"/>
      <w:r>
        <w:rPr>
          <w:rFonts w:cs="Arial"/>
        </w:rPr>
        <w:t>Äquivalenzpunkte</w:t>
      </w:r>
      <w:proofErr w:type="spellEnd"/>
      <w:r>
        <w:rPr>
          <w:rFonts w:cs="Arial"/>
        </w:rPr>
        <w:t xml:space="preserve"> bestimmt werden.</w:t>
      </w:r>
    </w:p>
    <w:p w:rsidR="008F0500" w:rsidRDefault="008F0500" w:rsidP="008F0500">
      <w:pPr>
        <w:pStyle w:val="phyC4PosRahmSchmal"/>
        <w:framePr w:w="70" w:h="278" w:wrap="around" w:vAnchor="page" w:hAnchor="page" w:x="11847" w:y="1418"/>
        <w:ind w:left="2690" w:firstLine="0"/>
      </w:pPr>
    </w:p>
    <w:p w:rsidR="008F0500" w:rsidRDefault="008F0500" w:rsidP="008F0500">
      <w:pPr>
        <w:pStyle w:val="phyC4berschrift"/>
      </w:pPr>
      <w:r>
        <w:t>Material</w:t>
      </w:r>
    </w:p>
    <w:p w:rsidR="008F0500" w:rsidRDefault="008F0500" w:rsidP="008F0500">
      <w:pPr>
        <w:pStyle w:val="phyC4PosRahmSchmal"/>
        <w:framePr w:h="1752" w:wrap="around" w:vAnchor="page" w:hAnchor="page" w:x="7718" w:y="3448"/>
        <w:rPr>
          <w:b/>
          <w:bCs/>
          <w:sz w:val="22"/>
        </w:rPr>
      </w:pPr>
      <w:r>
        <w:rPr>
          <w:b/>
          <w:bCs/>
          <w:sz w:val="22"/>
        </w:rPr>
        <w:t>Sicherheitshinweis</w:t>
      </w:r>
    </w:p>
    <w:p w:rsidR="008F0500" w:rsidRPr="008825FE" w:rsidRDefault="008F0500" w:rsidP="008F0500">
      <w:pPr>
        <w:pStyle w:val="phyC4PosRahmSchmal"/>
        <w:framePr w:h="1752" w:wrap="around" w:vAnchor="page" w:hAnchor="page" w:x="7718" w:y="3448"/>
        <w:rPr>
          <w:szCs w:val="22"/>
          <w:lang w:val="en-US"/>
        </w:rPr>
      </w:pPr>
      <w:r>
        <w:rPr>
          <w:noProof/>
        </w:rPr>
        <w:drawing>
          <wp:inline distT="0" distB="0" distL="0" distR="0">
            <wp:extent cx="714375" cy="704850"/>
            <wp:effectExtent l="0" t="0" r="9525" b="0"/>
            <wp:docPr id="3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704850"/>
                    </a:xfrm>
                    <a:prstGeom prst="rect">
                      <a:avLst/>
                    </a:prstGeom>
                    <a:noFill/>
                    <a:ln>
                      <a:noFill/>
                    </a:ln>
                  </pic:spPr>
                </pic:pic>
              </a:graphicData>
            </a:graphic>
          </wp:inline>
        </w:drawing>
      </w:r>
      <w:r w:rsidRPr="008825FE">
        <w:rPr>
          <w:lang w:val="en-US"/>
        </w:rPr>
        <w:t xml:space="preserve"> </w:t>
      </w:r>
      <w:r>
        <w:rPr>
          <w:noProof/>
          <w:szCs w:val="22"/>
        </w:rPr>
        <w:drawing>
          <wp:inline distT="0" distB="0" distL="0" distR="0">
            <wp:extent cx="714375" cy="704850"/>
            <wp:effectExtent l="0" t="0" r="9525" b="0"/>
            <wp:docPr id="3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704850"/>
                    </a:xfrm>
                    <a:prstGeom prst="rect">
                      <a:avLst/>
                    </a:prstGeom>
                    <a:noFill/>
                    <a:ln>
                      <a:noFill/>
                    </a:ln>
                  </pic:spPr>
                </pic:pic>
              </a:graphicData>
            </a:graphic>
          </wp:inline>
        </w:drawing>
      </w:r>
    </w:p>
    <w:p w:rsidR="008F0500" w:rsidRPr="008825FE" w:rsidRDefault="008F0500" w:rsidP="008F0500">
      <w:pPr>
        <w:pStyle w:val="phyC4PosRahmSchmal"/>
        <w:framePr w:h="1752" w:wrap="around" w:vAnchor="page" w:hAnchor="page" w:x="7718" w:y="3448"/>
        <w:rPr>
          <w:bCs/>
          <w:sz w:val="22"/>
          <w:lang w:val="en-US"/>
        </w:rPr>
      </w:pPr>
      <w:r>
        <w:rPr>
          <w:noProof/>
        </w:rPr>
        <w:drawing>
          <wp:inline distT="0" distB="0" distL="0" distR="0">
            <wp:extent cx="704850" cy="704850"/>
            <wp:effectExtent l="0" t="0" r="0" b="0"/>
            <wp:docPr id="3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704850"/>
                    </a:xfrm>
                    <a:prstGeom prst="rect">
                      <a:avLst/>
                    </a:prstGeom>
                    <a:noFill/>
                    <a:ln>
                      <a:noFill/>
                    </a:ln>
                  </pic:spPr>
                </pic:pic>
              </a:graphicData>
            </a:graphic>
          </wp:inline>
        </w:drawing>
      </w:r>
      <w:r w:rsidRPr="008825FE">
        <w:rPr>
          <w:lang w:val="en-US"/>
        </w:rPr>
        <w:t xml:space="preserve"> </w:t>
      </w:r>
      <w:r>
        <w:rPr>
          <w:noProof/>
        </w:rPr>
        <w:drawing>
          <wp:inline distT="0" distB="0" distL="0" distR="0">
            <wp:extent cx="704850" cy="704850"/>
            <wp:effectExtent l="0" t="0" r="0" b="0"/>
            <wp:docPr id="3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704850"/>
                    </a:xfrm>
                    <a:prstGeom prst="rect">
                      <a:avLst/>
                    </a:prstGeom>
                    <a:noFill/>
                    <a:ln>
                      <a:noFill/>
                    </a:ln>
                  </pic:spPr>
                </pic:pic>
              </a:graphicData>
            </a:graphic>
          </wp:inline>
        </w:drawing>
      </w:r>
    </w:p>
    <w:p w:rsidR="008F0500" w:rsidRDefault="008F0500" w:rsidP="008F0500">
      <w:pPr>
        <w:pStyle w:val="phyC4Materialliste"/>
        <w:tabs>
          <w:tab w:val="left" w:pos="397"/>
          <w:tab w:val="left" w:pos="5443"/>
        </w:tabs>
        <w:rPr>
          <w:rFonts w:cs="Arial"/>
          <w:lang w:val="en-GB"/>
        </w:rPr>
      </w:pPr>
      <w:r>
        <w:rPr>
          <w:rFonts w:cs="Arial"/>
          <w:lang w:val="en-GB"/>
        </w:rPr>
        <w:t>1</w:t>
      </w:r>
      <w:r>
        <w:rPr>
          <w:rFonts w:cs="Arial"/>
          <w:lang w:val="en-GB"/>
        </w:rPr>
        <w:tab/>
        <w:t>Cobra4 Wireless Manager</w:t>
      </w:r>
      <w:r>
        <w:rPr>
          <w:rFonts w:cs="Arial"/>
          <w:lang w:val="en-GB"/>
        </w:rPr>
        <w:tab/>
        <w:t>12600.00</w:t>
      </w:r>
    </w:p>
    <w:p w:rsidR="008F0500" w:rsidRPr="008825FE" w:rsidRDefault="008F0500" w:rsidP="008F0500">
      <w:pPr>
        <w:pStyle w:val="phyC4Materialliste"/>
        <w:tabs>
          <w:tab w:val="left" w:pos="397"/>
          <w:tab w:val="left" w:pos="5443"/>
        </w:tabs>
        <w:rPr>
          <w:rFonts w:cs="Arial"/>
          <w:lang w:val="en-US"/>
        </w:rPr>
      </w:pPr>
      <w:r>
        <w:rPr>
          <w:rFonts w:cs="Arial"/>
          <w:lang w:val="en-GB"/>
        </w:rPr>
        <w:t>2</w:t>
      </w:r>
      <w:r>
        <w:rPr>
          <w:rFonts w:cs="Arial"/>
          <w:lang w:val="en-GB"/>
        </w:rPr>
        <w:tab/>
        <w:t>Cobra4 Wireless-Link</w:t>
      </w:r>
      <w:r>
        <w:rPr>
          <w:rFonts w:cs="Arial"/>
          <w:lang w:val="en-GB"/>
        </w:rPr>
        <w:tab/>
      </w:r>
      <w:r w:rsidRPr="008825FE">
        <w:rPr>
          <w:rFonts w:cs="Arial"/>
          <w:lang w:val="en-US"/>
        </w:rPr>
        <w:t>12601.00</w:t>
      </w:r>
    </w:p>
    <w:p w:rsidR="008F0500" w:rsidRPr="008825FE" w:rsidRDefault="008F0500" w:rsidP="008F0500">
      <w:pPr>
        <w:pStyle w:val="phyC4Materialliste"/>
        <w:tabs>
          <w:tab w:val="left" w:pos="397"/>
          <w:tab w:val="left" w:pos="5443"/>
        </w:tabs>
        <w:rPr>
          <w:rFonts w:cs="Arial"/>
          <w:lang w:val="en-US"/>
        </w:rPr>
      </w:pPr>
      <w:r w:rsidRPr="008825FE">
        <w:rPr>
          <w:rFonts w:cs="Arial"/>
          <w:lang w:val="en-US"/>
        </w:rPr>
        <w:t>1</w:t>
      </w:r>
      <w:r w:rsidRPr="008825FE">
        <w:rPr>
          <w:rFonts w:cs="Arial"/>
          <w:lang w:val="en-US"/>
        </w:rPr>
        <w:tab/>
      </w:r>
      <w:r>
        <w:rPr>
          <w:rFonts w:cs="Arial"/>
          <w:lang w:val="en-GB"/>
        </w:rPr>
        <w:t>Cobra4 Sensor-Unit Chemistry</w:t>
      </w:r>
      <w:r w:rsidRPr="008825FE">
        <w:rPr>
          <w:rFonts w:cs="Arial"/>
          <w:lang w:val="en-US"/>
        </w:rPr>
        <w:tab/>
      </w:r>
      <w:r>
        <w:rPr>
          <w:rFonts w:cs="Arial"/>
          <w:lang w:val="en-GB"/>
        </w:rPr>
        <w:t>12630.00</w:t>
      </w:r>
    </w:p>
    <w:p w:rsidR="008F0500" w:rsidRPr="008825FE" w:rsidRDefault="008F0500" w:rsidP="008F0500">
      <w:pPr>
        <w:pStyle w:val="phyC4Materialliste"/>
        <w:tabs>
          <w:tab w:val="left" w:pos="397"/>
          <w:tab w:val="left" w:pos="5443"/>
        </w:tabs>
        <w:rPr>
          <w:rFonts w:cs="Arial"/>
          <w:lang w:val="en-US"/>
        </w:rPr>
      </w:pPr>
      <w:r w:rsidRPr="008825FE">
        <w:rPr>
          <w:rFonts w:cs="Arial"/>
          <w:lang w:val="en-US"/>
        </w:rPr>
        <w:t>1</w:t>
      </w:r>
      <w:r w:rsidRPr="008825FE">
        <w:rPr>
          <w:rFonts w:cs="Arial"/>
          <w:lang w:val="en-US"/>
        </w:rPr>
        <w:tab/>
      </w:r>
      <w:r>
        <w:rPr>
          <w:rFonts w:cs="Arial"/>
          <w:lang w:val="en-GB"/>
        </w:rPr>
        <w:t>Cobra4 Sensor-Unit Drop Counter</w:t>
      </w:r>
      <w:r>
        <w:rPr>
          <w:rFonts w:cs="Arial"/>
          <w:lang w:val="en-GB"/>
        </w:rPr>
        <w:tab/>
      </w:r>
      <w:r>
        <w:rPr>
          <w:rFonts w:cs="Arial"/>
          <w:lang w:val="en-US"/>
        </w:rPr>
        <w:t>12636-00</w:t>
      </w:r>
    </w:p>
    <w:p w:rsidR="008F0500" w:rsidRDefault="008F0500" w:rsidP="008F0500">
      <w:pPr>
        <w:pStyle w:val="phyC4Materialliste"/>
        <w:tabs>
          <w:tab w:val="left" w:pos="397"/>
          <w:tab w:val="left" w:pos="5443"/>
        </w:tabs>
        <w:rPr>
          <w:rFonts w:cs="Arial"/>
        </w:rPr>
      </w:pPr>
      <w:r>
        <w:rPr>
          <w:rFonts w:cs="Arial"/>
        </w:rPr>
        <w:t>1</w:t>
      </w:r>
      <w:r>
        <w:rPr>
          <w:rFonts w:cs="Arial"/>
        </w:rPr>
        <w:tab/>
        <w:t xml:space="preserve">Software </w:t>
      </w:r>
      <w:proofErr w:type="spellStart"/>
      <w:r>
        <w:rPr>
          <w:rFonts w:cs="Arial"/>
        </w:rPr>
        <w:t>measure</w:t>
      </w:r>
      <w:proofErr w:type="spellEnd"/>
      <w:r>
        <w:rPr>
          <w:rFonts w:cs="Arial"/>
        </w:rPr>
        <w:t xml:space="preserve"> Cobra4</w:t>
      </w:r>
      <w:r>
        <w:rPr>
          <w:rFonts w:cs="Arial"/>
        </w:rPr>
        <w:tab/>
        <w:t>14550.61</w:t>
      </w:r>
    </w:p>
    <w:p w:rsidR="008F0500" w:rsidRDefault="008F0500" w:rsidP="008F0500">
      <w:pPr>
        <w:pStyle w:val="phyC4Materialliste"/>
        <w:tabs>
          <w:tab w:val="left" w:pos="397"/>
          <w:tab w:val="left" w:pos="5443"/>
        </w:tabs>
        <w:rPr>
          <w:rFonts w:cs="Arial"/>
        </w:rPr>
      </w:pPr>
      <w:r>
        <w:rPr>
          <w:rFonts w:cs="Arial"/>
        </w:rPr>
        <w:t>2</w:t>
      </w:r>
      <w:r>
        <w:rPr>
          <w:rFonts w:cs="Arial"/>
        </w:rPr>
        <w:tab/>
        <w:t>Halter für Cobra4 mit Stativstange</w:t>
      </w:r>
      <w:r>
        <w:rPr>
          <w:rFonts w:cs="Arial"/>
        </w:rPr>
        <w:tab/>
        <w:t>12680.00</w:t>
      </w:r>
    </w:p>
    <w:p w:rsidR="008F0500" w:rsidRDefault="008F0500" w:rsidP="008F0500">
      <w:pPr>
        <w:pStyle w:val="phyC4Materialliste"/>
        <w:tabs>
          <w:tab w:val="left" w:pos="397"/>
          <w:tab w:val="left" w:pos="5443"/>
        </w:tabs>
        <w:rPr>
          <w:rFonts w:cs="Arial"/>
        </w:rPr>
      </w:pPr>
      <w:r>
        <w:rPr>
          <w:rFonts w:cs="Arial"/>
        </w:rPr>
        <w:t>1</w:t>
      </w:r>
      <w:r>
        <w:rPr>
          <w:rFonts w:cs="Arial"/>
        </w:rPr>
        <w:tab/>
        <w:t>Adapter BNC-Stecker/4-mm-Buchsen</w:t>
      </w:r>
      <w:r>
        <w:rPr>
          <w:rFonts w:cs="Arial"/>
        </w:rPr>
        <w:tab/>
        <w:t>07542.26</w:t>
      </w:r>
    </w:p>
    <w:p w:rsidR="008F0500" w:rsidRDefault="008F0500" w:rsidP="008F0500">
      <w:pPr>
        <w:pStyle w:val="phyC4Materialliste"/>
        <w:tabs>
          <w:tab w:val="left" w:pos="397"/>
          <w:tab w:val="left" w:pos="5443"/>
        </w:tabs>
        <w:rPr>
          <w:rFonts w:cs="Arial"/>
        </w:rPr>
      </w:pPr>
      <w:r>
        <w:rPr>
          <w:rFonts w:cs="Arial"/>
        </w:rPr>
        <w:t>1</w:t>
      </w:r>
      <w:r>
        <w:rPr>
          <w:rFonts w:cs="Arial"/>
        </w:rPr>
        <w:tab/>
        <w:t>Silberchlorid-Bezugselektrode</w:t>
      </w:r>
      <w:r>
        <w:rPr>
          <w:rFonts w:cs="Arial"/>
        </w:rPr>
        <w:tab/>
        <w:t>18475.00</w:t>
      </w:r>
    </w:p>
    <w:p w:rsidR="008F0500" w:rsidRDefault="008F0500" w:rsidP="008F0500">
      <w:pPr>
        <w:pStyle w:val="phyC4Materialliste"/>
        <w:tabs>
          <w:tab w:val="left" w:pos="397"/>
          <w:tab w:val="left" w:pos="5443"/>
        </w:tabs>
        <w:rPr>
          <w:rFonts w:cs="Arial"/>
        </w:rPr>
      </w:pPr>
      <w:r w:rsidRPr="008825FE">
        <w:rPr>
          <w:rFonts w:cs="Arial"/>
        </w:rPr>
        <w:t>1</w:t>
      </w:r>
      <w:r w:rsidRPr="008825FE">
        <w:rPr>
          <w:rFonts w:cs="Arial"/>
        </w:rPr>
        <w:tab/>
      </w:r>
      <w:r>
        <w:rPr>
          <w:rFonts w:cs="Arial"/>
        </w:rPr>
        <w:t xml:space="preserve">Platinelektrode im Schutzrohr, </w:t>
      </w:r>
      <w:r>
        <w:rPr>
          <w:rFonts w:cs="Arial"/>
          <w:i/>
        </w:rPr>
        <w:t xml:space="preserve">d </w:t>
      </w:r>
      <w:r>
        <w:rPr>
          <w:rFonts w:cs="Arial"/>
        </w:rPr>
        <w:t>= 8 mm</w:t>
      </w:r>
      <w:r>
        <w:rPr>
          <w:rFonts w:cs="Arial"/>
        </w:rPr>
        <w:tab/>
        <w:t>45206.00</w:t>
      </w:r>
    </w:p>
    <w:p w:rsidR="008F0500" w:rsidRDefault="008F0500" w:rsidP="008F0500">
      <w:pPr>
        <w:pStyle w:val="phyC4Materialliste"/>
        <w:tabs>
          <w:tab w:val="left" w:pos="397"/>
          <w:tab w:val="left" w:pos="5443"/>
        </w:tabs>
        <w:rPr>
          <w:rFonts w:cs="Arial"/>
        </w:rPr>
      </w:pPr>
      <w:r w:rsidRPr="008825FE">
        <w:rPr>
          <w:rFonts w:cs="Arial"/>
        </w:rPr>
        <w:t>1</w:t>
      </w:r>
      <w:r w:rsidRPr="008825FE">
        <w:rPr>
          <w:rFonts w:cs="Arial"/>
        </w:rPr>
        <w:tab/>
      </w:r>
      <w:proofErr w:type="spellStart"/>
      <w:r>
        <w:rPr>
          <w:rFonts w:cs="Arial"/>
        </w:rPr>
        <w:t>Bunsenstativ</w:t>
      </w:r>
      <w:proofErr w:type="spellEnd"/>
      <w:r>
        <w:rPr>
          <w:rFonts w:cs="Arial"/>
        </w:rPr>
        <w:t xml:space="preserve">, 210 x 130 mm, </w:t>
      </w:r>
      <w:r>
        <w:rPr>
          <w:rFonts w:cs="Arial"/>
          <w:i/>
        </w:rPr>
        <w:t>h</w:t>
      </w:r>
      <w:r>
        <w:rPr>
          <w:rFonts w:cs="Arial"/>
        </w:rPr>
        <w:t xml:space="preserve"> = 500 mm</w:t>
      </w:r>
      <w:r>
        <w:rPr>
          <w:rFonts w:cs="Arial"/>
        </w:rPr>
        <w:tab/>
        <w:t>37692.00</w:t>
      </w:r>
    </w:p>
    <w:p w:rsidR="008F0500" w:rsidRPr="008825FE" w:rsidRDefault="008F0500" w:rsidP="008F0500">
      <w:pPr>
        <w:pStyle w:val="phyC4Materialliste"/>
        <w:tabs>
          <w:tab w:val="left" w:pos="397"/>
          <w:tab w:val="left" w:pos="5443"/>
        </w:tabs>
        <w:rPr>
          <w:rFonts w:cs="Arial"/>
        </w:rPr>
      </w:pPr>
      <w:r w:rsidRPr="008825FE">
        <w:rPr>
          <w:rFonts w:cs="Arial"/>
        </w:rPr>
        <w:t>3</w:t>
      </w:r>
      <w:r w:rsidRPr="008825FE">
        <w:rPr>
          <w:rFonts w:cs="Arial"/>
        </w:rPr>
        <w:tab/>
      </w:r>
      <w:r>
        <w:rPr>
          <w:rFonts w:cs="Arial"/>
        </w:rPr>
        <w:t>Doppelmuffe</w:t>
      </w:r>
      <w:r w:rsidRPr="008825FE">
        <w:rPr>
          <w:rFonts w:cs="Arial"/>
        </w:rPr>
        <w:tab/>
      </w:r>
      <w:r>
        <w:rPr>
          <w:rFonts w:cs="Arial"/>
        </w:rPr>
        <w:t>37697.00</w:t>
      </w:r>
    </w:p>
    <w:p w:rsidR="008F0500" w:rsidRDefault="008F0500" w:rsidP="008F0500">
      <w:pPr>
        <w:pStyle w:val="phyC4Materialliste"/>
        <w:tabs>
          <w:tab w:val="left" w:pos="397"/>
          <w:tab w:val="left" w:pos="5443"/>
        </w:tabs>
        <w:rPr>
          <w:rFonts w:cs="Arial"/>
        </w:rPr>
      </w:pPr>
      <w:r w:rsidRPr="008825FE">
        <w:rPr>
          <w:rFonts w:cs="Arial"/>
        </w:rPr>
        <w:t>1</w:t>
      </w:r>
      <w:r w:rsidRPr="008825FE">
        <w:rPr>
          <w:rFonts w:cs="Arial"/>
        </w:rPr>
        <w:tab/>
      </w:r>
      <w:r>
        <w:rPr>
          <w:rFonts w:cs="Arial"/>
        </w:rPr>
        <w:t xml:space="preserve">Verbindungsleitung, </w:t>
      </w:r>
      <w:r>
        <w:rPr>
          <w:rFonts w:cs="Arial"/>
          <w:i/>
        </w:rPr>
        <w:t xml:space="preserve">l </w:t>
      </w:r>
      <w:r>
        <w:rPr>
          <w:rFonts w:cs="Arial"/>
        </w:rPr>
        <w:t>= 500 mm, 32 A, rot</w:t>
      </w:r>
      <w:r>
        <w:rPr>
          <w:rFonts w:cs="Arial"/>
        </w:rPr>
        <w:tab/>
        <w:t>07361.01</w:t>
      </w:r>
    </w:p>
    <w:p w:rsidR="008F0500" w:rsidRDefault="008F0500" w:rsidP="008F0500">
      <w:pPr>
        <w:pStyle w:val="phyC4Materialliste"/>
        <w:tabs>
          <w:tab w:val="left" w:pos="397"/>
          <w:tab w:val="left" w:pos="5443"/>
        </w:tabs>
        <w:rPr>
          <w:rFonts w:cs="Arial"/>
        </w:rPr>
      </w:pPr>
      <w:r w:rsidRPr="008825FE">
        <w:rPr>
          <w:rFonts w:cs="Arial"/>
        </w:rPr>
        <w:t>1</w:t>
      </w:r>
      <w:r w:rsidRPr="008825FE">
        <w:rPr>
          <w:rFonts w:cs="Arial"/>
        </w:rPr>
        <w:tab/>
      </w:r>
      <w:proofErr w:type="spellStart"/>
      <w:r>
        <w:rPr>
          <w:rFonts w:cs="Arial"/>
        </w:rPr>
        <w:t>Magnetrührer</w:t>
      </w:r>
      <w:proofErr w:type="spellEnd"/>
      <w:r>
        <w:rPr>
          <w:rFonts w:cs="Arial"/>
        </w:rPr>
        <w:t xml:space="preserve"> Mini, Kunststoff</w:t>
      </w:r>
      <w:r>
        <w:rPr>
          <w:rFonts w:cs="Arial"/>
        </w:rPr>
        <w:tab/>
        <w:t>47334.93</w:t>
      </w:r>
    </w:p>
    <w:p w:rsidR="008F0500" w:rsidRDefault="008F0500" w:rsidP="008F0500">
      <w:pPr>
        <w:pStyle w:val="phyC4Materialliste"/>
        <w:tabs>
          <w:tab w:val="left" w:pos="397"/>
          <w:tab w:val="left" w:pos="5443"/>
        </w:tabs>
        <w:rPr>
          <w:rFonts w:cs="Arial"/>
        </w:rPr>
      </w:pPr>
      <w:r w:rsidRPr="008825FE">
        <w:rPr>
          <w:rFonts w:cs="Arial"/>
        </w:rPr>
        <w:t>2</w:t>
      </w:r>
      <w:r w:rsidRPr="008825FE">
        <w:rPr>
          <w:rFonts w:cs="Arial"/>
        </w:rPr>
        <w:tab/>
      </w:r>
      <w:r>
        <w:rPr>
          <w:rFonts w:cs="Arial"/>
        </w:rPr>
        <w:t xml:space="preserve">Magnetrührstäbchen, zylindrisch, </w:t>
      </w:r>
      <w:r>
        <w:rPr>
          <w:rFonts w:cs="Arial"/>
          <w:i/>
        </w:rPr>
        <w:t>l</w:t>
      </w:r>
      <w:r>
        <w:rPr>
          <w:rFonts w:cs="Arial"/>
        </w:rPr>
        <w:t> = 15 mm</w:t>
      </w:r>
      <w:r>
        <w:rPr>
          <w:rFonts w:cs="Arial"/>
        </w:rPr>
        <w:tab/>
        <w:t>46299.01</w:t>
      </w:r>
    </w:p>
    <w:p w:rsidR="008F0500" w:rsidRDefault="008F0500" w:rsidP="008F0500">
      <w:pPr>
        <w:pStyle w:val="phyC4Materialliste"/>
        <w:tabs>
          <w:tab w:val="left" w:pos="397"/>
          <w:tab w:val="left" w:pos="5443"/>
        </w:tabs>
        <w:rPr>
          <w:rFonts w:cs="Arial"/>
        </w:rPr>
      </w:pPr>
      <w:r w:rsidRPr="008825FE">
        <w:rPr>
          <w:rFonts w:cs="Arial"/>
        </w:rPr>
        <w:t>1</w:t>
      </w:r>
      <w:r w:rsidRPr="008825FE">
        <w:rPr>
          <w:rFonts w:cs="Arial"/>
        </w:rPr>
        <w:tab/>
      </w:r>
      <w:r>
        <w:rPr>
          <w:rFonts w:cs="Arial"/>
        </w:rPr>
        <w:t>Bürette mit PTFE-Spindelhahn, 25 ml</w:t>
      </w:r>
      <w:r>
        <w:rPr>
          <w:rFonts w:cs="Arial"/>
        </w:rPr>
        <w:tab/>
        <w:t>36513.01</w:t>
      </w:r>
    </w:p>
    <w:p w:rsidR="008F0500" w:rsidRDefault="008F0500" w:rsidP="008F0500">
      <w:pPr>
        <w:pStyle w:val="phyC4Materialliste"/>
        <w:tabs>
          <w:tab w:val="left" w:pos="397"/>
          <w:tab w:val="left" w:pos="5443"/>
        </w:tabs>
        <w:rPr>
          <w:rFonts w:cs="Arial"/>
        </w:rPr>
      </w:pPr>
      <w:r w:rsidRPr="008825FE">
        <w:rPr>
          <w:rFonts w:cs="Arial"/>
        </w:rPr>
        <w:t>1</w:t>
      </w:r>
      <w:r w:rsidRPr="008825FE">
        <w:rPr>
          <w:rFonts w:cs="Arial"/>
        </w:rPr>
        <w:tab/>
      </w:r>
      <w:proofErr w:type="spellStart"/>
      <w:r>
        <w:rPr>
          <w:rFonts w:cs="Arial"/>
        </w:rPr>
        <w:t>Bürettenklemme</w:t>
      </w:r>
      <w:proofErr w:type="spellEnd"/>
      <w:r>
        <w:rPr>
          <w:rFonts w:cs="Arial"/>
        </w:rPr>
        <w:t xml:space="preserve"> mit 2 Rollhaltern</w:t>
      </w:r>
      <w:r>
        <w:rPr>
          <w:rFonts w:cs="Arial"/>
        </w:rPr>
        <w:tab/>
        <w:t>37720.00</w:t>
      </w:r>
    </w:p>
    <w:p w:rsidR="008F0500" w:rsidRDefault="008F0500" w:rsidP="008F0500">
      <w:pPr>
        <w:pStyle w:val="phyC4Materialliste"/>
        <w:tabs>
          <w:tab w:val="left" w:pos="397"/>
          <w:tab w:val="left" w:pos="5443"/>
        </w:tabs>
        <w:rPr>
          <w:rFonts w:cs="Arial"/>
        </w:rPr>
      </w:pPr>
      <w:r w:rsidRPr="008825FE">
        <w:rPr>
          <w:rFonts w:cs="Arial"/>
        </w:rPr>
        <w:t>1</w:t>
      </w:r>
      <w:r w:rsidRPr="008825FE">
        <w:rPr>
          <w:rFonts w:cs="Arial"/>
        </w:rPr>
        <w:tab/>
      </w:r>
      <w:proofErr w:type="spellStart"/>
      <w:r>
        <w:t>Büretteneinfülltrichter</w:t>
      </w:r>
      <w:proofErr w:type="spellEnd"/>
      <w:r>
        <w:t xml:space="preserve">, Kunststoff, </w:t>
      </w:r>
      <w:proofErr w:type="spellStart"/>
      <w:r>
        <w:rPr>
          <w:i/>
        </w:rPr>
        <w:t>d</w:t>
      </w:r>
      <w:r>
        <w:rPr>
          <w:i/>
          <w:vertAlign w:val="subscript"/>
        </w:rPr>
        <w:t>O</w:t>
      </w:r>
      <w:proofErr w:type="spellEnd"/>
      <w:r>
        <w:t> = 40 mm</w:t>
      </w:r>
      <w:r>
        <w:rPr>
          <w:rFonts w:cs="Arial"/>
        </w:rPr>
        <w:tab/>
      </w:r>
      <w:r>
        <w:t>36888.00</w:t>
      </w:r>
    </w:p>
    <w:p w:rsidR="008F0500" w:rsidRDefault="008F0500" w:rsidP="008F0500">
      <w:pPr>
        <w:pStyle w:val="phyC4Materialliste"/>
        <w:tabs>
          <w:tab w:val="left" w:pos="397"/>
          <w:tab w:val="left" w:pos="5443"/>
        </w:tabs>
        <w:rPr>
          <w:rFonts w:cs="Arial"/>
        </w:rPr>
      </w:pPr>
      <w:r w:rsidRPr="008825FE">
        <w:rPr>
          <w:rFonts w:cs="Arial"/>
        </w:rPr>
        <w:t>1</w:t>
      </w:r>
      <w:r w:rsidRPr="008825FE">
        <w:rPr>
          <w:rFonts w:cs="Arial"/>
        </w:rPr>
        <w:tab/>
      </w:r>
      <w:r>
        <w:rPr>
          <w:rFonts w:cs="Arial"/>
        </w:rPr>
        <w:t>Vollpipette, 10 ml</w:t>
      </w:r>
      <w:r>
        <w:rPr>
          <w:rFonts w:cs="Arial"/>
        </w:rPr>
        <w:tab/>
        <w:t>36578.00</w:t>
      </w:r>
    </w:p>
    <w:p w:rsidR="008F0500" w:rsidRDefault="008F0500" w:rsidP="008F0500">
      <w:pPr>
        <w:pStyle w:val="phyC4Materialliste"/>
        <w:tabs>
          <w:tab w:val="left" w:pos="397"/>
          <w:tab w:val="left" w:pos="5443"/>
        </w:tabs>
        <w:rPr>
          <w:rFonts w:cs="Arial"/>
        </w:rPr>
      </w:pPr>
      <w:r w:rsidRPr="008825FE">
        <w:rPr>
          <w:rFonts w:cs="Arial"/>
        </w:rPr>
        <w:t>1</w:t>
      </w:r>
      <w:r w:rsidRPr="008825FE">
        <w:rPr>
          <w:rFonts w:cs="Arial"/>
        </w:rPr>
        <w:tab/>
      </w:r>
      <w:proofErr w:type="spellStart"/>
      <w:r>
        <w:rPr>
          <w:rFonts w:cs="Arial"/>
        </w:rPr>
        <w:t>Sicherheitspipettierball</w:t>
      </w:r>
      <w:proofErr w:type="spellEnd"/>
      <w:r>
        <w:rPr>
          <w:rFonts w:cs="Arial"/>
        </w:rPr>
        <w:t xml:space="preserve"> Flip</w:t>
      </w:r>
      <w:r>
        <w:rPr>
          <w:rFonts w:cs="Arial"/>
        </w:rPr>
        <w:tab/>
        <w:t>36592.00</w:t>
      </w:r>
    </w:p>
    <w:p w:rsidR="008F0500" w:rsidRDefault="008F0500" w:rsidP="008F0500">
      <w:pPr>
        <w:pStyle w:val="phyC4Materialliste"/>
        <w:tabs>
          <w:tab w:val="left" w:pos="397"/>
          <w:tab w:val="left" w:pos="5443"/>
        </w:tabs>
        <w:rPr>
          <w:rFonts w:cs="Arial"/>
        </w:rPr>
      </w:pPr>
      <w:r w:rsidRPr="008825FE">
        <w:rPr>
          <w:rFonts w:cs="Arial"/>
        </w:rPr>
        <w:t>1</w:t>
      </w:r>
      <w:r w:rsidRPr="008825FE">
        <w:rPr>
          <w:rFonts w:cs="Arial"/>
        </w:rPr>
        <w:tab/>
      </w:r>
      <w:r>
        <w:rPr>
          <w:rFonts w:cs="Arial"/>
        </w:rPr>
        <w:t xml:space="preserve">Trichter, </w:t>
      </w:r>
      <w:proofErr w:type="spellStart"/>
      <w:r>
        <w:rPr>
          <w:rFonts w:cs="Arial"/>
          <w:i/>
        </w:rPr>
        <w:t>d</w:t>
      </w:r>
      <w:r>
        <w:rPr>
          <w:rFonts w:cs="Arial"/>
          <w:vertAlign w:val="subscript"/>
        </w:rPr>
        <w:t>O</w:t>
      </w:r>
      <w:proofErr w:type="spellEnd"/>
      <w:r>
        <w:rPr>
          <w:rFonts w:cs="Arial"/>
        </w:rPr>
        <w:t> = 50 mm</w:t>
      </w:r>
      <w:r>
        <w:rPr>
          <w:rFonts w:cs="Arial"/>
        </w:rPr>
        <w:tab/>
        <w:t>34457.00</w:t>
      </w:r>
    </w:p>
    <w:p w:rsidR="008F0500" w:rsidRDefault="008F0500" w:rsidP="008F0500">
      <w:pPr>
        <w:pStyle w:val="phyC4Materialliste"/>
        <w:tabs>
          <w:tab w:val="left" w:pos="397"/>
          <w:tab w:val="left" w:pos="5443"/>
        </w:tabs>
        <w:rPr>
          <w:rFonts w:cs="Arial"/>
        </w:rPr>
      </w:pPr>
      <w:r w:rsidRPr="008825FE">
        <w:rPr>
          <w:rFonts w:cs="Arial"/>
        </w:rPr>
        <w:t>2</w:t>
      </w:r>
      <w:r w:rsidRPr="008825FE">
        <w:rPr>
          <w:rFonts w:cs="Arial"/>
        </w:rPr>
        <w:tab/>
      </w:r>
      <w:proofErr w:type="spellStart"/>
      <w:r>
        <w:rPr>
          <w:rFonts w:cs="Arial"/>
        </w:rPr>
        <w:t>Messkolben</w:t>
      </w:r>
      <w:proofErr w:type="spellEnd"/>
      <w:r>
        <w:rPr>
          <w:rFonts w:cs="Arial"/>
        </w:rPr>
        <w:t>, 500 ml</w:t>
      </w:r>
      <w:r>
        <w:rPr>
          <w:rFonts w:cs="Arial"/>
        </w:rPr>
        <w:tab/>
        <w:t>36551.00</w:t>
      </w:r>
    </w:p>
    <w:p w:rsidR="008F0500" w:rsidRDefault="008F0500" w:rsidP="008F0500">
      <w:pPr>
        <w:pStyle w:val="phyC4Materialliste"/>
        <w:tabs>
          <w:tab w:val="left" w:pos="397"/>
          <w:tab w:val="left" w:pos="5443"/>
        </w:tabs>
        <w:rPr>
          <w:rFonts w:cs="Arial"/>
        </w:rPr>
      </w:pPr>
      <w:r>
        <w:rPr>
          <w:rFonts w:cs="Arial"/>
        </w:rPr>
        <w:t>3</w:t>
      </w:r>
      <w:r>
        <w:rPr>
          <w:rFonts w:cs="Arial"/>
        </w:rPr>
        <w:tab/>
        <w:t>Becherglas, DURAN</w:t>
      </w:r>
      <w:r>
        <w:rPr>
          <w:rFonts w:cs="Arial"/>
          <w:vertAlign w:val="superscript"/>
        </w:rPr>
        <w:t>®</w:t>
      </w:r>
      <w:r>
        <w:rPr>
          <w:rFonts w:cs="Arial"/>
        </w:rPr>
        <w:t>, 50 ml, hohe Form</w:t>
      </w:r>
      <w:r>
        <w:rPr>
          <w:rFonts w:cs="Arial"/>
        </w:rPr>
        <w:tab/>
        <w:t>36001.00</w:t>
      </w:r>
    </w:p>
    <w:p w:rsidR="008F0500" w:rsidRDefault="008F0500" w:rsidP="008F0500">
      <w:pPr>
        <w:pStyle w:val="phyC4PosRahmMittig"/>
        <w:framePr w:h="5506" w:wrap="notBeside" w:hAnchor="page" w:x="1089" w:y="9031"/>
      </w:pPr>
      <w:r>
        <w:rPr>
          <w:noProof/>
        </w:rPr>
        <w:drawing>
          <wp:inline distT="0" distB="0" distL="0" distR="0">
            <wp:extent cx="4543425" cy="3314700"/>
            <wp:effectExtent l="0" t="0" r="9525" b="0"/>
            <wp:docPr id="36" name="Bild 6" descr="Versuchsauf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suchsaufbau"/>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25" cy="3314700"/>
                    </a:xfrm>
                    <a:prstGeom prst="rect">
                      <a:avLst/>
                    </a:prstGeom>
                    <a:noFill/>
                    <a:ln>
                      <a:noFill/>
                    </a:ln>
                  </pic:spPr>
                </pic:pic>
              </a:graphicData>
            </a:graphic>
          </wp:inline>
        </w:drawing>
      </w:r>
    </w:p>
    <w:p w:rsidR="008F0500" w:rsidRDefault="008F0500" w:rsidP="008F0500">
      <w:pPr>
        <w:pStyle w:val="phyC4PosRahmMittig"/>
        <w:framePr w:h="5506" w:wrap="notBeside" w:hAnchor="page" w:x="1089" w:y="9031"/>
      </w:pPr>
      <w:r>
        <w:t>Abb. 1: Aufbau des Versuchs.</w:t>
      </w:r>
    </w:p>
    <w:p w:rsidR="008F0500" w:rsidRDefault="008F0500" w:rsidP="008F0500">
      <w:pPr>
        <w:pStyle w:val="phyC4PosRahmMittig"/>
        <w:framePr w:h="5506" w:wrap="notBeside" w:hAnchor="page" w:x="1089" w:y="9031"/>
      </w:pPr>
    </w:p>
    <w:p w:rsidR="008F0500" w:rsidRDefault="008F0500" w:rsidP="008F0500">
      <w:pPr>
        <w:pStyle w:val="phyC4PosRahmMittig"/>
        <w:framePr w:h="5506" w:wrap="notBeside" w:hAnchor="page" w:x="1089" w:y="9031"/>
      </w:pPr>
    </w:p>
    <w:p w:rsidR="008F0500" w:rsidRDefault="008F0500" w:rsidP="008F0500">
      <w:pPr>
        <w:pStyle w:val="phyC4Materialliste"/>
        <w:tabs>
          <w:tab w:val="left" w:pos="397"/>
          <w:tab w:val="left" w:pos="5443"/>
        </w:tabs>
        <w:rPr>
          <w:rFonts w:cs="Arial"/>
        </w:rPr>
      </w:pPr>
      <w:r>
        <w:rPr>
          <w:rFonts w:cs="Arial"/>
        </w:rPr>
        <w:t>1</w:t>
      </w:r>
      <w:r>
        <w:rPr>
          <w:rFonts w:cs="Arial"/>
        </w:rPr>
        <w:tab/>
        <w:t>Becherglas, DURAN</w:t>
      </w:r>
      <w:r>
        <w:rPr>
          <w:rFonts w:cs="Arial"/>
          <w:vertAlign w:val="superscript"/>
        </w:rPr>
        <w:t>®</w:t>
      </w:r>
      <w:r>
        <w:rPr>
          <w:rFonts w:cs="Arial"/>
        </w:rPr>
        <w:t>, 150 ml, hohe Form</w:t>
      </w:r>
      <w:r>
        <w:rPr>
          <w:rFonts w:cs="Arial"/>
        </w:rPr>
        <w:tab/>
        <w:t>36003.00</w:t>
      </w:r>
    </w:p>
    <w:p w:rsidR="008F0500" w:rsidRDefault="008F0500" w:rsidP="008F0500">
      <w:pPr>
        <w:pStyle w:val="phyC4Materialliste"/>
        <w:tabs>
          <w:tab w:val="left" w:pos="397"/>
          <w:tab w:val="left" w:pos="5443"/>
        </w:tabs>
        <w:rPr>
          <w:rFonts w:cs="Arial"/>
        </w:rPr>
      </w:pPr>
      <w:r>
        <w:rPr>
          <w:rFonts w:cs="Arial"/>
        </w:rPr>
        <w:t>1</w:t>
      </w:r>
      <w:r>
        <w:rPr>
          <w:rFonts w:cs="Arial"/>
        </w:rPr>
        <w:tab/>
        <w:t>Becherglas, DURAN</w:t>
      </w:r>
      <w:r>
        <w:rPr>
          <w:rFonts w:cs="Arial"/>
          <w:vertAlign w:val="superscript"/>
        </w:rPr>
        <w:t>®</w:t>
      </w:r>
      <w:r>
        <w:rPr>
          <w:rFonts w:cs="Arial"/>
        </w:rPr>
        <w:t>, 250 ml, hohe Form</w:t>
      </w:r>
      <w:r>
        <w:rPr>
          <w:rFonts w:cs="Arial"/>
        </w:rPr>
        <w:tab/>
        <w:t>36004.00</w:t>
      </w:r>
    </w:p>
    <w:p w:rsidR="008F0500" w:rsidRDefault="008F0500" w:rsidP="008F0500">
      <w:pPr>
        <w:pStyle w:val="phyC4Materialliste"/>
        <w:tabs>
          <w:tab w:val="left" w:pos="397"/>
          <w:tab w:val="left" w:pos="5443"/>
        </w:tabs>
        <w:rPr>
          <w:rFonts w:cs="Arial"/>
        </w:rPr>
      </w:pPr>
      <w:r>
        <w:rPr>
          <w:rFonts w:cs="Arial"/>
        </w:rPr>
        <w:t>1</w:t>
      </w:r>
      <w:r>
        <w:rPr>
          <w:rFonts w:cs="Arial"/>
        </w:rPr>
        <w:tab/>
        <w:t>Becherglas, DURAN</w:t>
      </w:r>
      <w:r>
        <w:rPr>
          <w:rFonts w:cs="Arial"/>
          <w:vertAlign w:val="superscript"/>
        </w:rPr>
        <w:t>®</w:t>
      </w:r>
      <w:r>
        <w:rPr>
          <w:rFonts w:cs="Arial"/>
        </w:rPr>
        <w:t>, 600 ml, hohe Form</w:t>
      </w:r>
      <w:r>
        <w:rPr>
          <w:rFonts w:cs="Arial"/>
        </w:rPr>
        <w:tab/>
        <w:t>36006.00</w:t>
      </w:r>
    </w:p>
    <w:p w:rsidR="008F0500" w:rsidRDefault="008F0500" w:rsidP="008F0500">
      <w:pPr>
        <w:pStyle w:val="phyC4Materialliste"/>
        <w:tabs>
          <w:tab w:val="left" w:pos="397"/>
          <w:tab w:val="left" w:pos="5443"/>
        </w:tabs>
        <w:rPr>
          <w:rFonts w:cs="Arial"/>
        </w:rPr>
      </w:pPr>
      <w:r>
        <w:rPr>
          <w:rFonts w:cs="Arial"/>
        </w:rPr>
        <w:t>1</w:t>
      </w:r>
      <w:r>
        <w:rPr>
          <w:rFonts w:cs="Arial"/>
        </w:rPr>
        <w:tab/>
      </w:r>
      <w:proofErr w:type="spellStart"/>
      <w:r>
        <w:rPr>
          <w:rFonts w:cs="Arial"/>
        </w:rPr>
        <w:t>Pasteurpipetten</w:t>
      </w:r>
      <w:proofErr w:type="spellEnd"/>
      <w:r>
        <w:rPr>
          <w:rFonts w:cs="Arial"/>
        </w:rPr>
        <w:t xml:space="preserve">, Glas, kurz, 250 </w:t>
      </w:r>
      <w:proofErr w:type="spellStart"/>
      <w:r>
        <w:rPr>
          <w:rFonts w:cs="Arial"/>
        </w:rPr>
        <w:t>Stk</w:t>
      </w:r>
      <w:proofErr w:type="spellEnd"/>
      <w:r>
        <w:rPr>
          <w:rFonts w:cs="Arial"/>
        </w:rPr>
        <w:t>.</w:t>
      </w:r>
      <w:r>
        <w:rPr>
          <w:rFonts w:cs="Arial"/>
        </w:rPr>
        <w:tab/>
        <w:t>36590.00</w:t>
      </w:r>
    </w:p>
    <w:p w:rsidR="008F0500" w:rsidRDefault="008F0500" w:rsidP="008F0500">
      <w:pPr>
        <w:pStyle w:val="phyC4Materialliste"/>
        <w:tabs>
          <w:tab w:val="left" w:pos="397"/>
          <w:tab w:val="left" w:pos="5443"/>
        </w:tabs>
        <w:rPr>
          <w:rFonts w:cs="Arial"/>
        </w:rPr>
      </w:pPr>
      <w:r>
        <w:rPr>
          <w:rFonts w:cs="Arial"/>
        </w:rPr>
        <w:t>1</w:t>
      </w:r>
      <w:r>
        <w:rPr>
          <w:rFonts w:cs="Arial"/>
        </w:rPr>
        <w:tab/>
        <w:t xml:space="preserve">Gummihütchen, 10 </w:t>
      </w:r>
      <w:proofErr w:type="spellStart"/>
      <w:r>
        <w:rPr>
          <w:rFonts w:cs="Arial"/>
        </w:rPr>
        <w:t>Stk</w:t>
      </w:r>
      <w:proofErr w:type="spellEnd"/>
      <w:r>
        <w:rPr>
          <w:rFonts w:cs="Arial"/>
        </w:rPr>
        <w:t>.</w:t>
      </w:r>
      <w:r>
        <w:rPr>
          <w:rFonts w:cs="Arial"/>
        </w:rPr>
        <w:tab/>
        <w:t>39275.03</w:t>
      </w:r>
    </w:p>
    <w:p w:rsidR="008F0500" w:rsidRDefault="008F0500" w:rsidP="008F0500">
      <w:pPr>
        <w:pStyle w:val="phyC4Materialliste"/>
        <w:tabs>
          <w:tab w:val="left" w:pos="397"/>
          <w:tab w:val="left" w:pos="5443"/>
        </w:tabs>
        <w:rPr>
          <w:rFonts w:cs="Arial"/>
        </w:rPr>
      </w:pPr>
      <w:r>
        <w:rPr>
          <w:rFonts w:cs="Arial"/>
        </w:rPr>
        <w:t>1</w:t>
      </w:r>
      <w:r>
        <w:rPr>
          <w:rFonts w:cs="Arial"/>
        </w:rPr>
        <w:tab/>
      </w:r>
      <w:r>
        <w:t>Set Waage Sartorius TE 3102S und Software, 230 V</w:t>
      </w:r>
      <w:r>
        <w:rPr>
          <w:rFonts w:cs="Arial"/>
        </w:rPr>
        <w:tab/>
      </w:r>
      <w:r>
        <w:t>48840.88</w:t>
      </w:r>
    </w:p>
    <w:p w:rsidR="008F0500" w:rsidRDefault="008F0500" w:rsidP="008F0500">
      <w:pPr>
        <w:pStyle w:val="phyC4Materialliste"/>
        <w:tabs>
          <w:tab w:val="left" w:pos="397"/>
          <w:tab w:val="left" w:pos="5443"/>
        </w:tabs>
        <w:rPr>
          <w:rFonts w:cs="Arial"/>
        </w:rPr>
      </w:pPr>
      <w:r>
        <w:rPr>
          <w:rFonts w:cs="Arial"/>
        </w:rPr>
        <w:t>1</w:t>
      </w:r>
      <w:r>
        <w:rPr>
          <w:rFonts w:cs="Arial"/>
        </w:rPr>
        <w:tab/>
        <w:t xml:space="preserve">Löffel mit </w:t>
      </w:r>
      <w:proofErr w:type="spellStart"/>
      <w:r>
        <w:rPr>
          <w:rFonts w:cs="Arial"/>
        </w:rPr>
        <w:t>Spatelstiel</w:t>
      </w:r>
      <w:proofErr w:type="spellEnd"/>
      <w:r>
        <w:rPr>
          <w:rFonts w:cs="Arial"/>
        </w:rPr>
        <w:t>, Edelstahl</w:t>
      </w:r>
      <w:r>
        <w:rPr>
          <w:rFonts w:cs="Arial"/>
        </w:rPr>
        <w:tab/>
        <w:t>33398.00</w:t>
      </w:r>
    </w:p>
    <w:p w:rsidR="008F0500" w:rsidRDefault="008F0500" w:rsidP="008F0500">
      <w:pPr>
        <w:pStyle w:val="phyC4Materialliste"/>
        <w:tabs>
          <w:tab w:val="left" w:pos="397"/>
          <w:tab w:val="left" w:pos="5443"/>
        </w:tabs>
        <w:rPr>
          <w:rFonts w:cs="Arial"/>
        </w:rPr>
      </w:pPr>
      <w:r>
        <w:rPr>
          <w:rFonts w:cs="Arial"/>
        </w:rPr>
        <w:t>1</w:t>
      </w:r>
      <w:r>
        <w:rPr>
          <w:rFonts w:cs="Arial"/>
        </w:rPr>
        <w:tab/>
        <w:t>Spritzflasche, 500 ml Kunststoff</w:t>
      </w:r>
      <w:r>
        <w:rPr>
          <w:rFonts w:cs="Arial"/>
        </w:rPr>
        <w:tab/>
        <w:t>33931.00</w:t>
      </w:r>
    </w:p>
    <w:p w:rsidR="008F0500" w:rsidRDefault="008F0500" w:rsidP="008F0500">
      <w:pPr>
        <w:pStyle w:val="phyC4Materialliste"/>
        <w:tabs>
          <w:tab w:val="left" w:pos="397"/>
          <w:tab w:val="left" w:pos="5443"/>
        </w:tabs>
        <w:rPr>
          <w:rFonts w:cs="Arial"/>
        </w:rPr>
      </w:pPr>
      <w:r>
        <w:rPr>
          <w:rFonts w:cs="Arial"/>
        </w:rPr>
        <w:t>1</w:t>
      </w:r>
      <w:r>
        <w:rPr>
          <w:rFonts w:cs="Arial"/>
        </w:rPr>
        <w:tab/>
      </w:r>
      <w:r w:rsidRPr="008825FE">
        <w:rPr>
          <w:rFonts w:cs="Arial"/>
        </w:rPr>
        <w:t>Cer(IV)-</w:t>
      </w:r>
      <w:proofErr w:type="spellStart"/>
      <w:r w:rsidRPr="008825FE">
        <w:rPr>
          <w:rFonts w:cs="Arial"/>
        </w:rPr>
        <w:t>sulfat-Tetrahydrat</w:t>
      </w:r>
      <w:proofErr w:type="spellEnd"/>
      <w:r w:rsidRPr="008825FE">
        <w:rPr>
          <w:rFonts w:cs="Arial"/>
        </w:rPr>
        <w:t>, p.A., 25 g</w:t>
      </w:r>
      <w:r w:rsidRPr="008825FE">
        <w:rPr>
          <w:rFonts w:cs="Arial"/>
        </w:rPr>
        <w:tab/>
      </w:r>
      <w:r>
        <w:rPr>
          <w:rFonts w:cs="Arial"/>
        </w:rPr>
        <w:t>31194.04</w:t>
      </w:r>
    </w:p>
    <w:p w:rsidR="008F0500" w:rsidRDefault="008F0500" w:rsidP="008F0500">
      <w:pPr>
        <w:pStyle w:val="phyC4Materialliste"/>
        <w:tabs>
          <w:tab w:val="left" w:pos="397"/>
          <w:tab w:val="left" w:pos="5443"/>
        </w:tabs>
        <w:rPr>
          <w:rFonts w:cs="Arial"/>
        </w:rPr>
      </w:pPr>
      <w:r>
        <w:rPr>
          <w:rFonts w:cs="Arial"/>
        </w:rPr>
        <w:t>1</w:t>
      </w:r>
      <w:r>
        <w:rPr>
          <w:rFonts w:cs="Arial"/>
        </w:rPr>
        <w:tab/>
        <w:t>Eisen(II)-</w:t>
      </w:r>
      <w:proofErr w:type="spellStart"/>
      <w:r>
        <w:rPr>
          <w:rFonts w:cs="Arial"/>
        </w:rPr>
        <w:t>sulfat-Heptahydrat</w:t>
      </w:r>
      <w:proofErr w:type="spellEnd"/>
      <w:r>
        <w:rPr>
          <w:rFonts w:cs="Arial"/>
        </w:rPr>
        <w:t xml:space="preserve">, </w:t>
      </w:r>
      <w:proofErr w:type="spellStart"/>
      <w:r>
        <w:rPr>
          <w:rFonts w:cs="Arial"/>
        </w:rPr>
        <w:t>reinst</w:t>
      </w:r>
      <w:proofErr w:type="spellEnd"/>
      <w:r>
        <w:rPr>
          <w:rFonts w:cs="Arial"/>
        </w:rPr>
        <w:t>, 500g</w:t>
      </w:r>
      <w:r>
        <w:rPr>
          <w:rFonts w:cs="Arial"/>
        </w:rPr>
        <w:tab/>
        <w:t>30072.50</w:t>
      </w:r>
    </w:p>
    <w:p w:rsidR="008F0500" w:rsidRDefault="008F0500" w:rsidP="008F0500">
      <w:pPr>
        <w:pStyle w:val="phyC4Materialliste"/>
        <w:tabs>
          <w:tab w:val="left" w:pos="397"/>
          <w:tab w:val="left" w:pos="5443"/>
        </w:tabs>
        <w:rPr>
          <w:rFonts w:cs="Arial"/>
        </w:rPr>
      </w:pPr>
      <w:r>
        <w:rPr>
          <w:rFonts w:cs="Arial"/>
        </w:rPr>
        <w:t>1</w:t>
      </w:r>
      <w:r>
        <w:rPr>
          <w:rFonts w:cs="Arial"/>
        </w:rPr>
        <w:tab/>
        <w:t xml:space="preserve">Schwefelsäure, 95 – 98 %, </w:t>
      </w:r>
      <w:proofErr w:type="spellStart"/>
      <w:r>
        <w:rPr>
          <w:rFonts w:cs="Arial"/>
        </w:rPr>
        <w:t>reinst</w:t>
      </w:r>
      <w:proofErr w:type="spellEnd"/>
      <w:r>
        <w:rPr>
          <w:rFonts w:cs="Arial"/>
        </w:rPr>
        <w:t>, 500 ml</w:t>
      </w:r>
      <w:r>
        <w:rPr>
          <w:rFonts w:cs="Arial"/>
        </w:rPr>
        <w:tab/>
        <w:t>30219.50</w:t>
      </w:r>
    </w:p>
    <w:p w:rsidR="008F0500" w:rsidRDefault="008F0500" w:rsidP="008F0500">
      <w:pPr>
        <w:pStyle w:val="phyC4Materialliste"/>
        <w:tabs>
          <w:tab w:val="left" w:pos="397"/>
          <w:tab w:val="left" w:pos="5443"/>
        </w:tabs>
        <w:rPr>
          <w:rFonts w:cs="Arial"/>
        </w:rPr>
      </w:pPr>
      <w:r>
        <w:rPr>
          <w:rFonts w:cs="Arial"/>
        </w:rPr>
        <w:t>1</w:t>
      </w:r>
      <w:r>
        <w:rPr>
          <w:rFonts w:cs="Arial"/>
        </w:rPr>
        <w:tab/>
        <w:t xml:space="preserve">Wasser, </w:t>
      </w:r>
      <w:proofErr w:type="spellStart"/>
      <w:r>
        <w:rPr>
          <w:rFonts w:cs="Arial"/>
        </w:rPr>
        <w:t>dest</w:t>
      </w:r>
      <w:proofErr w:type="spellEnd"/>
      <w:r>
        <w:rPr>
          <w:rFonts w:cs="Arial"/>
        </w:rPr>
        <w:t>, 5 l</w:t>
      </w:r>
      <w:r>
        <w:rPr>
          <w:rFonts w:cs="Arial"/>
        </w:rPr>
        <w:tab/>
        <w:t>31246.81</w:t>
      </w:r>
    </w:p>
    <w:p w:rsidR="008F0500" w:rsidRDefault="008F0500" w:rsidP="008F0500">
      <w:pPr>
        <w:pStyle w:val="phyC4Materialliste"/>
        <w:tabs>
          <w:tab w:val="left" w:pos="397"/>
          <w:tab w:val="left" w:pos="5443"/>
        </w:tabs>
        <w:rPr>
          <w:rFonts w:cs="Arial"/>
        </w:rPr>
      </w:pPr>
      <w:r>
        <w:rPr>
          <w:rFonts w:cs="Arial"/>
        </w:rPr>
        <w:t>1</w:t>
      </w:r>
      <w:r>
        <w:rPr>
          <w:rFonts w:cs="Arial"/>
        </w:rPr>
        <w:tab/>
      </w:r>
      <w:r>
        <w:t>Laborbrille</w:t>
      </w:r>
      <w:r>
        <w:rPr>
          <w:rFonts w:cs="Arial"/>
        </w:rPr>
        <w:tab/>
      </w:r>
      <w:r>
        <w:t>39315.00</w:t>
      </w:r>
    </w:p>
    <w:p w:rsidR="008F0500" w:rsidRDefault="008F0500" w:rsidP="008F0500">
      <w:pPr>
        <w:pStyle w:val="phyC4Materialliste"/>
        <w:tabs>
          <w:tab w:val="left" w:pos="397"/>
          <w:tab w:val="left" w:pos="5443"/>
        </w:tabs>
      </w:pPr>
      <w:r>
        <w:rPr>
          <w:rFonts w:cs="Arial"/>
        </w:rPr>
        <w:t xml:space="preserve">1 </w:t>
      </w:r>
      <w:r>
        <w:rPr>
          <w:rFonts w:cs="Arial"/>
        </w:rPr>
        <w:tab/>
      </w:r>
      <w:r>
        <w:t>Laborhandschuhe, mittel</w:t>
      </w:r>
      <w:r>
        <w:tab/>
        <w:t>46347.00</w:t>
      </w:r>
    </w:p>
    <w:p w:rsidR="008F0500" w:rsidRDefault="008F0500" w:rsidP="008F0500">
      <w:pPr>
        <w:pStyle w:val="phyC4Materialliste"/>
        <w:tabs>
          <w:tab w:val="left" w:pos="397"/>
          <w:tab w:val="left" w:pos="5443"/>
        </w:tabs>
        <w:rPr>
          <w:rFonts w:cs="Arial"/>
        </w:rPr>
      </w:pPr>
      <w:r>
        <w:rPr>
          <w:rFonts w:cs="Arial"/>
        </w:rPr>
        <w:tab/>
      </w:r>
      <w:r>
        <w:rPr>
          <w:rFonts w:cs="Arial"/>
        </w:rPr>
        <w:tab/>
      </w:r>
    </w:p>
    <w:p w:rsidR="008F0500" w:rsidRDefault="008F0500" w:rsidP="008F0500">
      <w:pPr>
        <w:pStyle w:val="phyC4Materialliste"/>
        <w:tabs>
          <w:tab w:val="left" w:pos="397"/>
          <w:tab w:val="left" w:pos="5443"/>
        </w:tabs>
      </w:pPr>
      <w:r>
        <w:tab/>
        <w:t>Zusätzlich wird benötigt</w:t>
      </w:r>
      <w:r>
        <w:rPr>
          <w:b/>
        </w:rPr>
        <w:tab/>
      </w:r>
    </w:p>
    <w:p w:rsidR="008F0500" w:rsidRDefault="008F0500" w:rsidP="008F0500">
      <w:pPr>
        <w:pStyle w:val="phyC4Materialliste"/>
        <w:tabs>
          <w:tab w:val="left" w:pos="397"/>
          <w:tab w:val="left" w:pos="5443"/>
        </w:tabs>
      </w:pPr>
      <w:r>
        <w:t>1</w:t>
      </w:r>
      <w:r>
        <w:tab/>
        <w:t>PC mit USB-Schnittstelle, Windows XP oder höher</w:t>
      </w:r>
      <w:r>
        <w:tab/>
      </w:r>
    </w:p>
    <w:p w:rsidR="008F0500" w:rsidRDefault="008F0500" w:rsidP="008F0500">
      <w:pPr>
        <w:pStyle w:val="phyC4Materialliste"/>
        <w:tabs>
          <w:tab w:val="left" w:pos="397"/>
          <w:tab w:val="left" w:pos="5443"/>
        </w:tabs>
      </w:pPr>
    </w:p>
    <w:p w:rsidR="008F0500" w:rsidRDefault="008F0500" w:rsidP="008F0500">
      <w:pPr>
        <w:pStyle w:val="phyC4Materialliste"/>
        <w:tabs>
          <w:tab w:val="left" w:pos="397"/>
          <w:tab w:val="left" w:pos="5443"/>
        </w:tabs>
      </w:pPr>
    </w:p>
    <w:p w:rsidR="008F0500" w:rsidRDefault="008F0500" w:rsidP="008F0500">
      <w:pPr>
        <w:rPr>
          <w:b/>
        </w:rPr>
      </w:pPr>
      <w:r>
        <w:rPr>
          <w:b/>
        </w:rPr>
        <w:t>Sicherheitshinweise:</w:t>
      </w:r>
    </w:p>
    <w:p w:rsidR="008F0500" w:rsidRDefault="008F0500" w:rsidP="008F0500">
      <w:pPr>
        <w:rPr>
          <w:b/>
        </w:rPr>
      </w:pPr>
    </w:p>
    <w:p w:rsidR="008F0500" w:rsidRDefault="008F0500" w:rsidP="008F0500">
      <w:pPr>
        <w:rPr>
          <w:b/>
        </w:rPr>
      </w:pPr>
      <w:r>
        <w:rPr>
          <w:b/>
        </w:rPr>
        <w:t>Schwefelsäure, 95 – 98 %, (l)</w:t>
      </w:r>
    </w:p>
    <w:p w:rsidR="008F0500" w:rsidRDefault="008F0500" w:rsidP="008F0500"/>
    <w:p w:rsidR="008F0500" w:rsidRDefault="008F0500" w:rsidP="008F0500">
      <w:pPr>
        <w:autoSpaceDE w:val="0"/>
        <w:autoSpaceDN w:val="0"/>
        <w:adjustRightInd w:val="0"/>
        <w:rPr>
          <w:rFonts w:cs="Arial"/>
          <w:sz w:val="19"/>
          <w:szCs w:val="19"/>
        </w:rPr>
      </w:pPr>
      <w:r>
        <w:tab/>
        <w:t xml:space="preserve">H: </w:t>
      </w:r>
      <w:r>
        <w:rPr>
          <w:rFonts w:cs="Arial"/>
          <w:sz w:val="19"/>
          <w:szCs w:val="19"/>
        </w:rPr>
        <w:t>H314, H290</w:t>
      </w:r>
    </w:p>
    <w:p w:rsidR="008F0500" w:rsidRPr="008E7C5B" w:rsidRDefault="008F0500" w:rsidP="008F0500">
      <w:pPr>
        <w:autoSpaceDE w:val="0"/>
        <w:autoSpaceDN w:val="0"/>
        <w:adjustRightInd w:val="0"/>
        <w:rPr>
          <w:lang w:val="en-US"/>
        </w:rPr>
      </w:pPr>
      <w:r>
        <w:tab/>
      </w:r>
      <w:r w:rsidRPr="008E7C5B">
        <w:rPr>
          <w:lang w:val="en-US"/>
        </w:rPr>
        <w:t>P:</w:t>
      </w:r>
      <w:r w:rsidRPr="008E7C5B">
        <w:rPr>
          <w:rFonts w:cs="Arial"/>
          <w:sz w:val="19"/>
          <w:szCs w:val="19"/>
          <w:lang w:val="en-US"/>
        </w:rPr>
        <w:t xml:space="preserve"> P280</w:t>
      </w:r>
      <w:proofErr w:type="gramStart"/>
      <w:r w:rsidRPr="008E7C5B">
        <w:rPr>
          <w:rFonts w:cs="Arial"/>
          <w:sz w:val="19"/>
          <w:szCs w:val="19"/>
          <w:lang w:val="en-US"/>
        </w:rPr>
        <w:t>,P305</w:t>
      </w:r>
      <w:proofErr w:type="gramEnd"/>
      <w:r w:rsidRPr="008E7C5B">
        <w:rPr>
          <w:rFonts w:cs="Arial"/>
          <w:sz w:val="19"/>
          <w:szCs w:val="19"/>
          <w:lang w:val="en-US"/>
        </w:rPr>
        <w:t xml:space="preserve"> + P351 + P338, P309, P310, P301 + P330 + P331, P501 </w:t>
      </w:r>
    </w:p>
    <w:p w:rsidR="008F0500" w:rsidRPr="008E7C5B" w:rsidRDefault="008F0500" w:rsidP="008F0500">
      <w:pPr>
        <w:pStyle w:val="phyC4Aufzhlung"/>
        <w:numPr>
          <w:ilvl w:val="0"/>
          <w:numId w:val="0"/>
        </w:numPr>
        <w:rPr>
          <w:lang w:val="en-US"/>
        </w:rPr>
      </w:pPr>
    </w:p>
    <w:p w:rsidR="008F0500" w:rsidRDefault="008F0500" w:rsidP="008F0500">
      <w:pPr>
        <w:widowControl w:val="0"/>
        <w:numPr>
          <w:ilvl w:val="0"/>
          <w:numId w:val="29"/>
        </w:numPr>
        <w:ind w:left="363"/>
        <w:jc w:val="both"/>
        <w:rPr>
          <w:szCs w:val="22"/>
        </w:rPr>
      </w:pPr>
      <w:r>
        <w:rPr>
          <w:szCs w:val="22"/>
        </w:rPr>
        <w:t>Konzentrierte Schwefelsäure ist eine farb- und geruchlose, viskose, stark hygroskopische, mit Wa</w:t>
      </w:r>
      <w:r>
        <w:rPr>
          <w:szCs w:val="22"/>
        </w:rPr>
        <w:t>s</w:t>
      </w:r>
      <w:r>
        <w:rPr>
          <w:szCs w:val="22"/>
        </w:rPr>
        <w:t>ser mischbare Flüssigkeit. Organische Substanzen werden unter Verkohlung zerstört. Sie verursacht schwerste Verätzungen und zerstört Haut und Textilien. Da sich kein Ätzschorf bildet, dringt die Sä</w:t>
      </w:r>
      <w:r>
        <w:rPr>
          <w:szCs w:val="22"/>
        </w:rPr>
        <w:t>u</w:t>
      </w:r>
      <w:r>
        <w:rPr>
          <w:szCs w:val="22"/>
        </w:rPr>
        <w:t>re tiefer ein und es entstehen sehr schwer heilende Wunden. Beim Verdünnen erst das Wasser, dann die Säure. In Kontakt mit Metallen kann sich Wasserstoffgas bilden (Explosionsgefahr!). Däm</w:t>
      </w:r>
      <w:r>
        <w:rPr>
          <w:szCs w:val="22"/>
        </w:rPr>
        <w:t>p</w:t>
      </w:r>
      <w:r>
        <w:rPr>
          <w:szCs w:val="22"/>
        </w:rPr>
        <w:t>fe (Aerosole) nicht einatmen. Berührungen mit den Augen und der Haut vermeiden. Bei der Arbeit geeignete Schutzkleidung, Schutzhandschuhe und Schutzbrille tragen. Niemals Wasser hinzugi</w:t>
      </w:r>
      <w:r>
        <w:rPr>
          <w:szCs w:val="22"/>
        </w:rPr>
        <w:t>e</w:t>
      </w:r>
      <w:r>
        <w:rPr>
          <w:szCs w:val="22"/>
        </w:rPr>
        <w:t>ßen.</w:t>
      </w:r>
    </w:p>
    <w:p w:rsidR="008F0500" w:rsidRPr="009C178E" w:rsidRDefault="008F0500" w:rsidP="008F0500">
      <w:pPr>
        <w:widowControl w:val="0"/>
        <w:numPr>
          <w:ilvl w:val="0"/>
          <w:numId w:val="29"/>
        </w:numPr>
        <w:ind w:left="363"/>
        <w:jc w:val="both"/>
        <w:rPr>
          <w:rFonts w:ascii="Times New Roman" w:hAnsi="Times New Roman"/>
          <w:i/>
          <w:szCs w:val="22"/>
        </w:rPr>
      </w:pPr>
      <w:r>
        <w:rPr>
          <w:rFonts w:ascii="Times New Roman" w:hAnsi="Times New Roman"/>
          <w:i/>
          <w:szCs w:val="22"/>
        </w:rPr>
        <w:t>Gefahren:</w:t>
      </w:r>
      <w:r w:rsidRPr="009C178E">
        <w:rPr>
          <w:rFonts w:ascii="Times New Roman" w:hAnsi="Times New Roman"/>
          <w:i/>
          <w:szCs w:val="22"/>
        </w:rPr>
        <w:t xml:space="preserve"> Verursacht schwere Verätzungen.</w:t>
      </w:r>
    </w:p>
    <w:p w:rsidR="008F0500" w:rsidRDefault="008F0500" w:rsidP="008F0500">
      <w:pPr>
        <w:widowControl w:val="0"/>
        <w:numPr>
          <w:ilvl w:val="0"/>
          <w:numId w:val="29"/>
        </w:numPr>
        <w:ind w:left="363"/>
        <w:jc w:val="both"/>
        <w:rPr>
          <w:szCs w:val="22"/>
        </w:rPr>
      </w:pPr>
      <w:r>
        <w:rPr>
          <w:rFonts w:ascii="Times New Roman" w:hAnsi="Times New Roman"/>
          <w:i/>
          <w:szCs w:val="22"/>
        </w:rPr>
        <w:t xml:space="preserve">Sicherheitshinweise: </w:t>
      </w:r>
      <w:r>
        <w:rPr>
          <w:szCs w:val="22"/>
        </w:rPr>
        <w:t>Bei Berührung mit den Augen sofort gründlich mit Wasser abspülen und Arzt konsultieren. Niemals Wasser hinzugießen. Bei Unfall oder Unwohlsein sofort Arzt zuziehen (wenn möglich das Etikett der Chemikalienverpackung vorzeigen).</w:t>
      </w:r>
    </w:p>
    <w:p w:rsidR="008F0500" w:rsidRDefault="008F0500" w:rsidP="008F0500">
      <w:pPr>
        <w:widowControl w:val="0"/>
        <w:numPr>
          <w:ilvl w:val="0"/>
          <w:numId w:val="29"/>
        </w:numPr>
        <w:ind w:left="363"/>
        <w:jc w:val="both"/>
        <w:rPr>
          <w:szCs w:val="22"/>
        </w:rPr>
      </w:pPr>
      <w:r>
        <w:rPr>
          <w:rFonts w:ascii="Times New Roman" w:hAnsi="Times New Roman"/>
          <w:i/>
          <w:szCs w:val="22"/>
        </w:rPr>
        <w:t>Erste Hilfe:</w:t>
      </w:r>
      <w:r>
        <w:rPr>
          <w:szCs w:val="22"/>
        </w:rPr>
        <w:t xml:space="preserve"> Betroffene Haut, Augen bei gut geöffnetem </w:t>
      </w:r>
      <w:proofErr w:type="spellStart"/>
      <w:r>
        <w:rPr>
          <w:szCs w:val="22"/>
        </w:rPr>
        <w:t>Lidspalt</w:t>
      </w:r>
      <w:proofErr w:type="spellEnd"/>
      <w:r>
        <w:rPr>
          <w:szCs w:val="22"/>
        </w:rPr>
        <w:t>, sofort mit viel Wasser gründlich sp</w:t>
      </w:r>
      <w:r>
        <w:rPr>
          <w:szCs w:val="22"/>
        </w:rPr>
        <w:t>ü</w:t>
      </w:r>
      <w:r>
        <w:rPr>
          <w:szCs w:val="22"/>
        </w:rPr>
        <w:t>len. Bei Augenverletzungen unverzüglich Arzt konsultieren. Bei Unfall oder Unwohlsein sofort Arzt hinzuziehen. Nach dem Einatmen: Frischluft, Atemwege freihalten. Bei Atemnot: Transport zum Arzt in halbsitzender Stellung.</w:t>
      </w:r>
    </w:p>
    <w:p w:rsidR="008F0500" w:rsidRDefault="008F0500" w:rsidP="008F0500">
      <w:pPr>
        <w:widowControl w:val="0"/>
        <w:numPr>
          <w:ilvl w:val="0"/>
          <w:numId w:val="29"/>
        </w:numPr>
        <w:ind w:left="363"/>
        <w:jc w:val="both"/>
        <w:rPr>
          <w:szCs w:val="22"/>
        </w:rPr>
      </w:pPr>
      <w:r>
        <w:rPr>
          <w:rFonts w:ascii="Times New Roman" w:hAnsi="Times New Roman"/>
          <w:i/>
          <w:szCs w:val="22"/>
        </w:rPr>
        <w:t>Entsorgung:</w:t>
      </w:r>
      <w:r>
        <w:rPr>
          <w:szCs w:val="22"/>
        </w:rPr>
        <w:t xml:space="preserve"> Lösungen mit Wasser verdünnen, neutralisieren (pH 6 - 8) und wegspülen.</w:t>
      </w:r>
    </w:p>
    <w:p w:rsidR="008F0500" w:rsidRDefault="008F0500" w:rsidP="008F0500">
      <w:pPr>
        <w:widowControl w:val="0"/>
        <w:jc w:val="both"/>
        <w:rPr>
          <w:szCs w:val="22"/>
        </w:rPr>
      </w:pPr>
    </w:p>
    <w:p w:rsidR="008F0500" w:rsidRDefault="008F0500" w:rsidP="008F0500">
      <w:pPr>
        <w:widowControl w:val="0"/>
        <w:jc w:val="both"/>
        <w:rPr>
          <w:b/>
          <w:szCs w:val="22"/>
        </w:rPr>
      </w:pPr>
      <w:r>
        <w:rPr>
          <w:b/>
          <w:szCs w:val="22"/>
        </w:rPr>
        <w:t>Eisen(II)-</w:t>
      </w:r>
      <w:proofErr w:type="spellStart"/>
      <w:r>
        <w:rPr>
          <w:b/>
          <w:szCs w:val="22"/>
        </w:rPr>
        <w:t>sulfat-Heptahydrat</w:t>
      </w:r>
      <w:proofErr w:type="spellEnd"/>
      <w:r>
        <w:rPr>
          <w:b/>
          <w:szCs w:val="22"/>
        </w:rPr>
        <w:t>, (s)</w:t>
      </w:r>
    </w:p>
    <w:p w:rsidR="008F0500" w:rsidRDefault="008F0500" w:rsidP="008F0500">
      <w:pPr>
        <w:widowControl w:val="0"/>
        <w:jc w:val="both"/>
      </w:pPr>
    </w:p>
    <w:p w:rsidR="008F0500" w:rsidRDefault="008F0500" w:rsidP="008F0500">
      <w:pPr>
        <w:widowControl w:val="0"/>
        <w:jc w:val="both"/>
        <w:rPr>
          <w:lang w:val="it-IT"/>
        </w:rPr>
      </w:pPr>
      <w:r>
        <w:rPr>
          <w:lang w:val="it-IT"/>
        </w:rPr>
        <w:tab/>
        <w:t xml:space="preserve">H: </w:t>
      </w:r>
      <w:proofErr w:type="gramStart"/>
      <w:r>
        <w:rPr>
          <w:lang w:val="it-IT"/>
        </w:rPr>
        <w:t>302-315-319</w:t>
      </w:r>
      <w:proofErr w:type="gramEnd"/>
    </w:p>
    <w:p w:rsidR="008F0500" w:rsidRDefault="008F0500" w:rsidP="008F0500">
      <w:pPr>
        <w:widowControl w:val="0"/>
        <w:jc w:val="both"/>
        <w:rPr>
          <w:lang w:val="it-IT"/>
        </w:rPr>
      </w:pPr>
      <w:r>
        <w:rPr>
          <w:lang w:val="it-IT"/>
        </w:rPr>
        <w:tab/>
        <w:t xml:space="preserve">P: </w:t>
      </w:r>
      <w:proofErr w:type="gramStart"/>
      <w:r>
        <w:rPr>
          <w:lang w:val="it-IT"/>
        </w:rPr>
        <w:t>302+352-305+351+338-501</w:t>
      </w:r>
      <w:proofErr w:type="gramEnd"/>
    </w:p>
    <w:p w:rsidR="008F0500" w:rsidRDefault="008F0500" w:rsidP="008F0500">
      <w:pPr>
        <w:widowControl w:val="0"/>
        <w:jc w:val="both"/>
        <w:rPr>
          <w:szCs w:val="22"/>
        </w:rPr>
      </w:pPr>
    </w:p>
    <w:p w:rsidR="008F0500" w:rsidRDefault="008F0500" w:rsidP="008F0500">
      <w:pPr>
        <w:widowControl w:val="0"/>
        <w:numPr>
          <w:ilvl w:val="0"/>
          <w:numId w:val="29"/>
        </w:numPr>
        <w:ind w:left="363"/>
        <w:jc w:val="both"/>
      </w:pPr>
      <w:r>
        <w:t>Eisen(II)-</w:t>
      </w:r>
      <w:proofErr w:type="spellStart"/>
      <w:r>
        <w:t>sulfat-Heptahydrat</w:t>
      </w:r>
      <w:proofErr w:type="spellEnd"/>
      <w:r>
        <w:t xml:space="preserve"> (Eisenvitriol) bildet in sehr reinem Zustand hellblaue Kristalle und ist gut in Wasser löslich.</w:t>
      </w:r>
    </w:p>
    <w:p w:rsidR="008F0500" w:rsidRDefault="008F0500" w:rsidP="008F0500">
      <w:pPr>
        <w:widowControl w:val="0"/>
        <w:numPr>
          <w:ilvl w:val="0"/>
          <w:numId w:val="29"/>
        </w:numPr>
        <w:ind w:left="363"/>
        <w:jc w:val="both"/>
      </w:pPr>
      <w:r>
        <w:rPr>
          <w:rFonts w:ascii="Times New Roman" w:hAnsi="Times New Roman"/>
          <w:i/>
        </w:rPr>
        <w:t xml:space="preserve">Gefahren: </w:t>
      </w:r>
      <w:r>
        <w:t>Eisen(II)-</w:t>
      </w:r>
      <w:proofErr w:type="spellStart"/>
      <w:r>
        <w:t>sulfat</w:t>
      </w:r>
      <w:proofErr w:type="spellEnd"/>
      <w:r>
        <w:t xml:space="preserve"> ist gesundheitsschädlich beim Verschlucken und reizt die Augen, Atmung</w:t>
      </w:r>
      <w:r>
        <w:t>s</w:t>
      </w:r>
      <w:r>
        <w:t>organe und die Haut.</w:t>
      </w:r>
    </w:p>
    <w:p w:rsidR="008F0500" w:rsidRDefault="008F0500" w:rsidP="008F0500">
      <w:pPr>
        <w:widowControl w:val="0"/>
        <w:numPr>
          <w:ilvl w:val="0"/>
          <w:numId w:val="29"/>
        </w:numPr>
        <w:ind w:left="363"/>
        <w:jc w:val="both"/>
      </w:pPr>
      <w:r>
        <w:rPr>
          <w:rFonts w:ascii="Times New Roman" w:hAnsi="Times New Roman"/>
          <w:i/>
        </w:rPr>
        <w:t xml:space="preserve">Sicherheitshinweise: </w:t>
      </w:r>
      <w:r>
        <w:t>Berührungen mit den Augen und der Haut vermeiden. Bei der Arbeit geeignete Schutzkleidung, Schutzhandschuhe und Schutzbrille tragen.</w:t>
      </w:r>
    </w:p>
    <w:p w:rsidR="008F0500" w:rsidRPr="00C306C3" w:rsidRDefault="008F0500" w:rsidP="008F0500">
      <w:pPr>
        <w:widowControl w:val="0"/>
        <w:numPr>
          <w:ilvl w:val="0"/>
          <w:numId w:val="29"/>
        </w:numPr>
        <w:ind w:left="363"/>
        <w:jc w:val="both"/>
      </w:pPr>
      <w:r w:rsidRPr="00C306C3">
        <w:rPr>
          <w:rFonts w:ascii="Times New Roman" w:hAnsi="Times New Roman"/>
          <w:i/>
        </w:rPr>
        <w:t xml:space="preserve">Erste Hilfe: </w:t>
      </w:r>
      <w:r w:rsidRPr="00EE1D93">
        <w:rPr>
          <w:rFonts w:ascii="Times New Roman" w:hAnsi="Times New Roman"/>
        </w:rPr>
        <w:t>BEI KONTAKT MIT DER HAUT</w:t>
      </w:r>
      <w:r w:rsidRPr="00C306C3">
        <w:rPr>
          <w:rFonts w:ascii="Times New Roman" w:hAnsi="Times New Roman"/>
          <w:i/>
        </w:rPr>
        <w:t xml:space="preserve">: </w:t>
      </w:r>
      <w:r w:rsidRPr="00C306C3">
        <w:t>Mit viel Wasser und Seife waschen</w:t>
      </w:r>
      <w:r w:rsidRPr="00C306C3">
        <w:rPr>
          <w:rFonts w:ascii="Times New Roman" w:hAnsi="Times New Roman"/>
          <w:i/>
        </w:rPr>
        <w:t xml:space="preserve">. </w:t>
      </w:r>
      <w:r w:rsidRPr="00EE1D93">
        <w:rPr>
          <w:rFonts w:ascii="Times New Roman" w:hAnsi="Times New Roman"/>
        </w:rPr>
        <w:t>BEI KONTAKT MIT</w:t>
      </w:r>
      <w:r w:rsidRPr="00C306C3">
        <w:rPr>
          <w:rFonts w:ascii="Times New Roman" w:hAnsi="Times New Roman"/>
          <w:i/>
        </w:rPr>
        <w:t xml:space="preserve"> </w:t>
      </w:r>
      <w:r w:rsidRPr="00EE1D93">
        <w:rPr>
          <w:rFonts w:ascii="Times New Roman" w:hAnsi="Times New Roman"/>
        </w:rPr>
        <w:t>DEN AUGEN</w:t>
      </w:r>
      <w:r w:rsidRPr="00C306C3">
        <w:rPr>
          <w:rFonts w:ascii="Times New Roman" w:hAnsi="Times New Roman"/>
          <w:i/>
        </w:rPr>
        <w:t xml:space="preserve">: </w:t>
      </w:r>
      <w:r w:rsidRPr="00C306C3">
        <w:t xml:space="preserve">Einige Minuten lang behutsam mit Wasser spülen. Vorhandene Kontaktlinsen nach Möglichkeit entfernen. Weiter spülen. </w:t>
      </w:r>
    </w:p>
    <w:p w:rsidR="008F0500" w:rsidRDefault="008F0500" w:rsidP="008F0500">
      <w:pPr>
        <w:widowControl w:val="0"/>
        <w:numPr>
          <w:ilvl w:val="0"/>
          <w:numId w:val="29"/>
        </w:numPr>
        <w:ind w:left="363"/>
        <w:jc w:val="both"/>
      </w:pPr>
      <w:r w:rsidRPr="00C306C3">
        <w:rPr>
          <w:rFonts w:ascii="Times New Roman" w:hAnsi="Times New Roman"/>
          <w:i/>
        </w:rPr>
        <w:t>Entsorgung:</w:t>
      </w:r>
      <w:r>
        <w:t xml:space="preserve"> Lösungen, die Schwermetallionen oder -salze enthalten, in einem dafür gekennzeichn</w:t>
      </w:r>
      <w:r>
        <w:t>e</w:t>
      </w:r>
      <w:r>
        <w:t>ten Behälter sammeln und einer geeigneten Entsorgung zuführen.</w:t>
      </w:r>
    </w:p>
    <w:p w:rsidR="008F0500" w:rsidRDefault="008F0500" w:rsidP="008F0500">
      <w:pPr>
        <w:widowControl w:val="0"/>
        <w:jc w:val="both"/>
        <w:rPr>
          <w:szCs w:val="22"/>
        </w:rPr>
      </w:pPr>
    </w:p>
    <w:p w:rsidR="008F0500" w:rsidRDefault="008F0500" w:rsidP="008F0500">
      <w:pPr>
        <w:pStyle w:val="phyC4berschrift"/>
      </w:pPr>
      <w:r>
        <w:t>Vorbereitende Arbeiten</w:t>
      </w:r>
    </w:p>
    <w:p w:rsidR="008F0500" w:rsidRDefault="008F0500" w:rsidP="008F0500">
      <w:pPr>
        <w:numPr>
          <w:ilvl w:val="0"/>
          <w:numId w:val="29"/>
        </w:numPr>
        <w:tabs>
          <w:tab w:val="clear" w:pos="425"/>
          <w:tab w:val="clear" w:pos="720"/>
          <w:tab w:val="num" w:pos="36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left="363" w:right="10"/>
        <w:rPr>
          <w:rFonts w:cs="Arial"/>
        </w:rPr>
      </w:pPr>
      <w:r>
        <w:t>Cobra4 Sensor-Unit Chemistry</w:t>
      </w:r>
      <w:r>
        <w:rPr>
          <w:rFonts w:cs="Arial"/>
        </w:rPr>
        <w:t xml:space="preserve"> sowie Cobra4 Sensor-Unit </w:t>
      </w:r>
      <w:proofErr w:type="spellStart"/>
      <w:r>
        <w:rPr>
          <w:rFonts w:cs="Arial"/>
        </w:rPr>
        <w:t>Timer</w:t>
      </w:r>
      <w:proofErr w:type="spellEnd"/>
      <w:r>
        <w:rPr>
          <w:rFonts w:cs="Arial"/>
        </w:rPr>
        <w:t xml:space="preserve"> Counter auf </w:t>
      </w:r>
      <w:r>
        <w:t>Cobra4 Wireless-Links</w:t>
      </w:r>
      <w:r>
        <w:rPr>
          <w:rFonts w:cs="Arial"/>
        </w:rPr>
        <w:t xml:space="preserve"> stecken und dann mit den Haltern für Cobra4 an der Stativstange des </w:t>
      </w:r>
      <w:proofErr w:type="spellStart"/>
      <w:r>
        <w:rPr>
          <w:rFonts w:cs="Arial"/>
        </w:rPr>
        <w:t>Bunsenstativs</w:t>
      </w:r>
      <w:proofErr w:type="spellEnd"/>
      <w:r>
        <w:rPr>
          <w:rFonts w:cs="Arial"/>
        </w:rPr>
        <w:t xml:space="preserve"> befestigen (vergl. Abb. 1).</w:t>
      </w:r>
    </w:p>
    <w:p w:rsidR="008F0500" w:rsidRDefault="008F0500" w:rsidP="008F0500">
      <w:pPr>
        <w:numPr>
          <w:ilvl w:val="0"/>
          <w:numId w:val="29"/>
        </w:numPr>
        <w:tabs>
          <w:tab w:val="clear" w:pos="425"/>
          <w:tab w:val="clear" w:pos="720"/>
          <w:tab w:val="num" w:pos="36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left="357" w:right="10" w:hanging="357"/>
        <w:rPr>
          <w:rFonts w:cs="Arial"/>
        </w:rPr>
      </w:pPr>
      <w:r>
        <w:rPr>
          <w:rFonts w:cs="Arial"/>
        </w:rPr>
        <w:t xml:space="preserve">Silberchlorid- und Platinelektrode mit Hilfe des Adapters und der Verbindungsleitung an der </w:t>
      </w:r>
      <w:r>
        <w:t>Cobra4 Sensor-Unit Chemistry</w:t>
      </w:r>
      <w:r>
        <w:rPr>
          <w:rFonts w:cs="Arial"/>
        </w:rPr>
        <w:t xml:space="preserve"> und den Tropfenzähler an der Cobra4 Sensor-Unit </w:t>
      </w:r>
      <w:proofErr w:type="spellStart"/>
      <w:r>
        <w:rPr>
          <w:rFonts w:cs="Arial"/>
        </w:rPr>
        <w:t>Timer</w:t>
      </w:r>
      <w:proofErr w:type="spellEnd"/>
      <w:r>
        <w:rPr>
          <w:rFonts w:cs="Arial"/>
        </w:rPr>
        <w:t xml:space="preserve"> Counter anschli</w:t>
      </w:r>
      <w:r>
        <w:rPr>
          <w:rFonts w:cs="Arial"/>
        </w:rPr>
        <w:t>e</w:t>
      </w:r>
      <w:r>
        <w:rPr>
          <w:rFonts w:cs="Arial"/>
        </w:rPr>
        <w:t>ßen.</w:t>
      </w:r>
    </w:p>
    <w:p w:rsidR="008F0500" w:rsidRDefault="008F0500" w:rsidP="008F0500">
      <w:pPr>
        <w:numPr>
          <w:ilvl w:val="0"/>
          <w:numId w:val="29"/>
        </w:numPr>
        <w:tabs>
          <w:tab w:val="clear" w:pos="425"/>
          <w:tab w:val="clear" w:pos="720"/>
          <w:tab w:val="num" w:pos="36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left="363" w:right="10"/>
        <w:rPr>
          <w:rFonts w:cs="Arial"/>
        </w:rPr>
      </w:pPr>
      <w:r>
        <w:rPr>
          <w:rFonts w:cs="Arial"/>
        </w:rPr>
        <w:t>PC und Windows</w:t>
      </w:r>
      <w:r>
        <w:rPr>
          <w:rFonts w:cs="Arial"/>
          <w:vertAlign w:val="superscript"/>
        </w:rPr>
        <w:t>®</w:t>
      </w:r>
      <w:r>
        <w:rPr>
          <w:rFonts w:cs="Arial"/>
        </w:rPr>
        <w:t xml:space="preserve"> starten.</w:t>
      </w:r>
    </w:p>
    <w:p w:rsidR="008F0500" w:rsidRDefault="008F0500" w:rsidP="008F0500">
      <w:pPr>
        <w:numPr>
          <w:ilvl w:val="0"/>
          <w:numId w:val="29"/>
        </w:numPr>
        <w:tabs>
          <w:tab w:val="clear" w:pos="425"/>
          <w:tab w:val="clear" w:pos="720"/>
          <w:tab w:val="num" w:pos="36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left="363" w:right="10"/>
        <w:rPr>
          <w:rFonts w:cs="Arial"/>
        </w:rPr>
      </w:pPr>
      <w:r>
        <w:t>Cobra4 Wireless Manager</w:t>
      </w:r>
      <w:r>
        <w:rPr>
          <w:rFonts w:cs="Arial"/>
        </w:rPr>
        <w:t xml:space="preserve"> in die USB-Schnittstelle des Computers stecken.</w:t>
      </w:r>
    </w:p>
    <w:p w:rsidR="008F0500" w:rsidRDefault="008F0500" w:rsidP="008F0500">
      <w:pPr>
        <w:numPr>
          <w:ilvl w:val="0"/>
          <w:numId w:val="29"/>
        </w:numPr>
        <w:tabs>
          <w:tab w:val="clear" w:pos="425"/>
          <w:tab w:val="clear" w:pos="720"/>
          <w:tab w:val="num" w:pos="36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left="363" w:right="10"/>
        <w:rPr>
          <w:rFonts w:cs="Arial"/>
          <w:lang w:val="en-GB"/>
        </w:rPr>
      </w:pPr>
      <w:proofErr w:type="spellStart"/>
      <w:r>
        <w:rPr>
          <w:rFonts w:cs="Arial"/>
          <w:lang w:val="en-GB"/>
        </w:rPr>
        <w:t>Softwarepaket</w:t>
      </w:r>
      <w:proofErr w:type="spellEnd"/>
      <w:r>
        <w:rPr>
          <w:rFonts w:cs="Arial"/>
          <w:lang w:val="en-GB"/>
        </w:rPr>
        <w:t xml:space="preserve"> „measure</w:t>
      </w:r>
      <w:proofErr w:type="gramStart"/>
      <w:r>
        <w:rPr>
          <w:rFonts w:cs="Arial"/>
          <w:lang w:val="en-GB"/>
        </w:rPr>
        <w:t>“ am</w:t>
      </w:r>
      <w:proofErr w:type="gramEnd"/>
      <w:r>
        <w:rPr>
          <w:rFonts w:cs="Arial"/>
          <w:lang w:val="en-GB"/>
        </w:rPr>
        <w:t xml:space="preserve"> PC </w:t>
      </w:r>
      <w:proofErr w:type="spellStart"/>
      <w:r>
        <w:rPr>
          <w:rFonts w:cs="Arial"/>
          <w:lang w:val="en-GB"/>
        </w:rPr>
        <w:t>starten</w:t>
      </w:r>
      <w:proofErr w:type="spellEnd"/>
      <w:r>
        <w:rPr>
          <w:rFonts w:cs="Arial"/>
          <w:lang w:val="en-GB"/>
        </w:rPr>
        <w:t>.</w:t>
      </w:r>
    </w:p>
    <w:p w:rsidR="008F0500" w:rsidRDefault="008F0500" w:rsidP="008F0500">
      <w:pPr>
        <w:numPr>
          <w:ilvl w:val="0"/>
          <w:numId w:val="29"/>
        </w:numPr>
        <w:tabs>
          <w:tab w:val="clear" w:pos="425"/>
          <w:tab w:val="clear" w:pos="720"/>
          <w:tab w:val="num" w:pos="36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left="363" w:right="10"/>
        <w:rPr>
          <w:rFonts w:cs="Arial"/>
        </w:rPr>
      </w:pPr>
      <w:r>
        <w:t>Cobra4 Wireless-Links</w:t>
      </w:r>
      <w:r>
        <w:rPr>
          <w:rFonts w:cs="Arial"/>
        </w:rPr>
        <w:t xml:space="preserve"> einschalten. Die Sensoren werden nun automatisch erkannt und es werden ihnen ID-Nummern (01 und 02) zugewiesen, die im Display des jeweiligen Cobra4 Wireless-Links angezeigt werden. Die Kommunikation zwischen dem Cobra4 Wireless-Manager und dem jeweiligen Cobra4 Wireless-Link wird über die LED </w:t>
      </w:r>
      <w:r>
        <w:rPr>
          <w:rFonts w:cs="Arial"/>
          <w:i/>
        </w:rPr>
        <w:t>Data</w:t>
      </w:r>
      <w:r>
        <w:rPr>
          <w:rFonts w:cs="Arial"/>
        </w:rPr>
        <w:t xml:space="preserve"> angezeigt.</w:t>
      </w:r>
    </w:p>
    <w:p w:rsidR="008F0500" w:rsidRDefault="008F0500" w:rsidP="008F0500">
      <w:pPr>
        <w:numPr>
          <w:ilvl w:val="0"/>
          <w:numId w:val="29"/>
        </w:numPr>
        <w:tabs>
          <w:tab w:val="clear" w:pos="425"/>
          <w:tab w:val="clear" w:pos="720"/>
          <w:tab w:val="num" w:pos="36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left="363" w:right="10"/>
        <w:rPr>
          <w:rFonts w:cs="Arial"/>
        </w:rPr>
      </w:pPr>
      <w:r>
        <w:rPr>
          <w:rFonts w:cs="Arial"/>
        </w:rPr>
        <w:t xml:space="preserve">Experiment „Maßanalytische </w:t>
      </w:r>
      <w:proofErr w:type="spellStart"/>
      <w:r>
        <w:rPr>
          <w:rFonts w:cs="Arial"/>
        </w:rPr>
        <w:t>Redoxtitration</w:t>
      </w:r>
      <w:proofErr w:type="spellEnd"/>
      <w:r>
        <w:rPr>
          <w:rFonts w:cs="Arial"/>
        </w:rPr>
        <w:t xml:space="preserve">: </w:t>
      </w:r>
      <w:proofErr w:type="spellStart"/>
      <w:r>
        <w:rPr>
          <w:rFonts w:cs="Arial"/>
        </w:rPr>
        <w:t>Cerimetrie</w:t>
      </w:r>
      <w:proofErr w:type="spellEnd"/>
      <w:r>
        <w:rPr>
          <w:rFonts w:cs="Arial"/>
        </w:rPr>
        <w:t xml:space="preserve">“ laden (Experiment &gt; Experiment öffnen). Es werden nun alle benötigten Voreinstellungen zur </w:t>
      </w:r>
      <w:proofErr w:type="spellStart"/>
      <w:r>
        <w:rPr>
          <w:rFonts w:cs="Arial"/>
        </w:rPr>
        <w:t>Messwertaufnahme</w:t>
      </w:r>
      <w:proofErr w:type="spellEnd"/>
      <w:r>
        <w:rPr>
          <w:rFonts w:cs="Arial"/>
        </w:rPr>
        <w:t xml:space="preserve"> vorgenommen.</w:t>
      </w:r>
    </w:p>
    <w:p w:rsidR="008F0500" w:rsidRDefault="008F0500" w:rsidP="008F0500">
      <w:pPr>
        <w:numPr>
          <w:ilvl w:val="0"/>
          <w:numId w:val="29"/>
        </w:numPr>
        <w:tabs>
          <w:tab w:val="clear" w:pos="425"/>
          <w:tab w:val="clear" w:pos="720"/>
          <w:tab w:val="num" w:pos="36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left="363" w:right="10"/>
        <w:rPr>
          <w:rFonts w:cs="Arial"/>
        </w:rPr>
      </w:pPr>
      <w:r>
        <w:rPr>
          <w:rFonts w:cs="Arial"/>
        </w:rPr>
        <w:t xml:space="preserve">Die für den Versuch benötigten Lösungen werden folgendermaßen hergestellt: </w:t>
      </w:r>
    </w:p>
    <w:p w:rsidR="008F0500" w:rsidRDefault="008F0500" w:rsidP="008F0500">
      <w:pPr>
        <w:numPr>
          <w:ilvl w:val="0"/>
          <w:numId w:val="29"/>
        </w:numPr>
        <w:tabs>
          <w:tab w:val="clear" w:pos="425"/>
          <w:tab w:val="clear" w:pos="720"/>
          <w:tab w:val="num" w:pos="36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left="363" w:right="10"/>
        <w:rPr>
          <w:rFonts w:cs="Arial"/>
        </w:rPr>
      </w:pPr>
      <w:r>
        <w:rPr>
          <w:rFonts w:cs="Arial"/>
        </w:rPr>
        <w:t>0,1 molare Cer(IV)-</w:t>
      </w:r>
      <w:proofErr w:type="spellStart"/>
      <w:r>
        <w:rPr>
          <w:rFonts w:cs="Arial"/>
        </w:rPr>
        <w:t>sulfatlösung</w:t>
      </w:r>
      <w:proofErr w:type="spellEnd"/>
      <w:r>
        <w:rPr>
          <w:rFonts w:cs="Arial"/>
        </w:rPr>
        <w:t xml:space="preserve">: Auf dem </w:t>
      </w:r>
      <w:proofErr w:type="spellStart"/>
      <w:r>
        <w:rPr>
          <w:rFonts w:cs="Arial"/>
        </w:rPr>
        <w:t>Magnetrührer</w:t>
      </w:r>
      <w:proofErr w:type="spellEnd"/>
      <w:r>
        <w:rPr>
          <w:rFonts w:cs="Arial"/>
        </w:rPr>
        <w:t xml:space="preserve"> werden in ein 600-ml-Becherglas zu 200 ml destilliertem Wasser unter Rühren vorsichtig 19,62 g konzentrierte Schwefelsäure gegeben. Zu di</w:t>
      </w:r>
      <w:r>
        <w:rPr>
          <w:rFonts w:cs="Arial"/>
        </w:rPr>
        <w:t>e</w:t>
      </w:r>
      <w:r>
        <w:rPr>
          <w:rFonts w:cs="Arial"/>
        </w:rPr>
        <w:t>ser Lösung werden dann 20,20 g Cer(IV)-</w:t>
      </w:r>
      <w:proofErr w:type="spellStart"/>
      <w:r>
        <w:rPr>
          <w:rFonts w:cs="Arial"/>
        </w:rPr>
        <w:t>sulfat-Tetrahydrat</w:t>
      </w:r>
      <w:proofErr w:type="spellEnd"/>
      <w:r>
        <w:rPr>
          <w:rFonts w:cs="Arial"/>
        </w:rPr>
        <w:t xml:space="preserve"> gegeben und unter Rühren aufgelöst. Sollte sich das </w:t>
      </w:r>
      <w:proofErr w:type="spellStart"/>
      <w:r>
        <w:rPr>
          <w:rFonts w:cs="Arial"/>
        </w:rPr>
        <w:t>Cersalz</w:t>
      </w:r>
      <w:proofErr w:type="spellEnd"/>
      <w:r>
        <w:rPr>
          <w:rFonts w:cs="Arial"/>
        </w:rPr>
        <w:t xml:space="preserve"> nicht vollständig lösen, so wird diese Lösung leicht erwärmt, bis das Salz vollständig gelöst ist. Die Lösung wird mit destilliertem Wasser auf ca. 400 ml aufgefüllt und sollte sie dann noch eine Trübung aufweisen, so wird sie nötigenfalls filtriert. Die so erhaltene Lösung wird quantitativ in einen 500-ml-Messkolben überführt und dieser mit destilliertem Wasser bis zur Eic</w:t>
      </w:r>
      <w:r>
        <w:rPr>
          <w:rFonts w:cs="Arial"/>
        </w:rPr>
        <w:t>h</w:t>
      </w:r>
      <w:r>
        <w:rPr>
          <w:rFonts w:cs="Arial"/>
        </w:rPr>
        <w:t>marke aufgefüllt.</w:t>
      </w:r>
    </w:p>
    <w:p w:rsidR="008F0500" w:rsidRDefault="008F0500" w:rsidP="008F0500">
      <w:pPr>
        <w:numPr>
          <w:ilvl w:val="0"/>
          <w:numId w:val="29"/>
        </w:numPr>
        <w:ind w:left="363"/>
        <w:jc w:val="both"/>
        <w:rPr>
          <w:rFonts w:cs="Arial"/>
        </w:rPr>
      </w:pPr>
      <w:r>
        <w:rPr>
          <w:rFonts w:cs="Arial"/>
        </w:rPr>
        <w:t>0,1 molare Eisen(II)-</w:t>
      </w:r>
      <w:proofErr w:type="spellStart"/>
      <w:r>
        <w:rPr>
          <w:rFonts w:cs="Arial"/>
        </w:rPr>
        <w:t>sulfat</w:t>
      </w:r>
      <w:proofErr w:type="spellEnd"/>
      <w:r>
        <w:rPr>
          <w:rFonts w:cs="Arial"/>
        </w:rPr>
        <w:t>-Lösung: In ein 50-ml-Becherglas werden 13,90 g Eisen(II)-</w:t>
      </w:r>
      <w:proofErr w:type="spellStart"/>
      <w:r>
        <w:rPr>
          <w:rFonts w:cs="Arial"/>
        </w:rPr>
        <w:t>sulfat-Heptahydrat</w:t>
      </w:r>
      <w:proofErr w:type="spellEnd"/>
      <w:r>
        <w:rPr>
          <w:rFonts w:cs="Arial"/>
        </w:rPr>
        <w:t xml:space="preserve"> eingewogen. Diese Menge wird quantitativ in einen 500-ml-Messkolben überführt (B</w:t>
      </w:r>
      <w:r>
        <w:rPr>
          <w:rFonts w:cs="Arial"/>
        </w:rPr>
        <w:t>e</w:t>
      </w:r>
      <w:r>
        <w:rPr>
          <w:rFonts w:cs="Arial"/>
        </w:rPr>
        <w:t xml:space="preserve">cherglas mehrmals mit </w:t>
      </w:r>
      <w:proofErr w:type="spellStart"/>
      <w:r>
        <w:rPr>
          <w:rFonts w:cs="Arial"/>
        </w:rPr>
        <w:t>dest</w:t>
      </w:r>
      <w:proofErr w:type="spellEnd"/>
      <w:r>
        <w:rPr>
          <w:rFonts w:cs="Arial"/>
        </w:rPr>
        <w:t>. Wasser nachspülen) und der Kolben zu etwa zwei Dritteln mit destillie</w:t>
      </w:r>
      <w:r>
        <w:rPr>
          <w:rFonts w:cs="Arial"/>
        </w:rPr>
        <w:t>r</w:t>
      </w:r>
      <w:r>
        <w:rPr>
          <w:rFonts w:cs="Arial"/>
        </w:rPr>
        <w:t xml:space="preserve">tem Wasser gefüllt. Die Lösung wird vorsichtig mit </w:t>
      </w:r>
      <w:proofErr w:type="spellStart"/>
      <w:r>
        <w:rPr>
          <w:rFonts w:cs="Arial"/>
        </w:rPr>
        <w:t>soviel</w:t>
      </w:r>
      <w:proofErr w:type="spellEnd"/>
      <w:r>
        <w:rPr>
          <w:rFonts w:cs="Arial"/>
        </w:rPr>
        <w:t xml:space="preserve"> Schwefelsäure versetzt, bis sich das Salz vollständig gelöst hat und eine klare Lösung entstanden ist, dann wird der Kolben mit destilliertem Wasser bis zur Eichmarke aufgefüllt.</w:t>
      </w:r>
    </w:p>
    <w:p w:rsidR="008F0500" w:rsidRDefault="008F0500" w:rsidP="008F0500">
      <w:pPr>
        <w:tabs>
          <w:tab w:val="clear" w:pos="42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right="10"/>
        <w:rPr>
          <w:rFonts w:cs="Arial"/>
        </w:rPr>
      </w:pPr>
    </w:p>
    <w:p w:rsidR="008F0500" w:rsidRDefault="008F0500" w:rsidP="008F0500">
      <w:pPr>
        <w:tabs>
          <w:tab w:val="clear" w:pos="425"/>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right="10"/>
        <w:rPr>
          <w:rFonts w:cs="Arial"/>
          <w:b/>
        </w:rPr>
      </w:pPr>
      <w:r>
        <w:rPr>
          <w:rFonts w:cs="Arial"/>
          <w:b/>
        </w:rPr>
        <w:t>Aufbau und Durchführung</w:t>
      </w:r>
    </w:p>
    <w:p w:rsidR="008F0500" w:rsidRDefault="008F0500" w:rsidP="008F0500">
      <w:pPr>
        <w:numPr>
          <w:ilvl w:val="0"/>
          <w:numId w:val="29"/>
        </w:numPr>
        <w:tabs>
          <w:tab w:val="clear" w:pos="425"/>
          <w:tab w:val="clear" w:pos="720"/>
          <w:tab w:val="num" w:pos="36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left="363" w:right="10"/>
        <w:rPr>
          <w:rFonts w:cs="Arial"/>
        </w:rPr>
      </w:pPr>
      <w:r>
        <w:rPr>
          <w:rFonts w:cs="Arial"/>
        </w:rPr>
        <w:t>Der Versuchsaufbau erfolgt gemäß Abb. 1.</w:t>
      </w:r>
    </w:p>
    <w:p w:rsidR="008F0500" w:rsidRDefault="008F0500" w:rsidP="008F0500">
      <w:pPr>
        <w:numPr>
          <w:ilvl w:val="0"/>
          <w:numId w:val="29"/>
        </w:numPr>
        <w:tabs>
          <w:tab w:val="clear" w:pos="425"/>
          <w:tab w:val="clear" w:pos="720"/>
          <w:tab w:val="num" w:pos="36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left="363" w:right="10"/>
        <w:rPr>
          <w:rFonts w:cs="Arial"/>
        </w:rPr>
      </w:pPr>
      <w:r>
        <w:rPr>
          <w:rFonts w:cs="Arial"/>
        </w:rPr>
        <w:t xml:space="preserve">Mit Hilfe des Tropfenzählers Platin- und </w:t>
      </w:r>
      <w:proofErr w:type="spellStart"/>
      <w:r>
        <w:rPr>
          <w:rFonts w:cs="Arial"/>
        </w:rPr>
        <w:t>Silberchloridelektroden</w:t>
      </w:r>
      <w:proofErr w:type="spellEnd"/>
      <w:r>
        <w:rPr>
          <w:rFonts w:cs="Arial"/>
        </w:rPr>
        <w:t xml:space="preserve"> am Stativ haltern.</w:t>
      </w:r>
    </w:p>
    <w:p w:rsidR="008F0500" w:rsidRDefault="008F0500" w:rsidP="008F0500">
      <w:pPr>
        <w:numPr>
          <w:ilvl w:val="0"/>
          <w:numId w:val="29"/>
        </w:numPr>
        <w:tabs>
          <w:tab w:val="clear" w:pos="425"/>
          <w:tab w:val="clear" w:pos="720"/>
          <w:tab w:val="num" w:pos="36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left="363" w:right="10"/>
        <w:rPr>
          <w:rFonts w:cs="Arial"/>
        </w:rPr>
      </w:pPr>
      <w:r>
        <w:rPr>
          <w:rFonts w:cs="Arial"/>
        </w:rPr>
        <w:t xml:space="preserve">Bürette mit der </w:t>
      </w:r>
      <w:proofErr w:type="spellStart"/>
      <w:r>
        <w:rPr>
          <w:rFonts w:cs="Arial"/>
        </w:rPr>
        <w:t>Bürettenklemme</w:t>
      </w:r>
      <w:proofErr w:type="spellEnd"/>
      <w:r>
        <w:rPr>
          <w:rFonts w:cs="Arial"/>
        </w:rPr>
        <w:t xml:space="preserve"> am Stativ befestigen.</w:t>
      </w:r>
    </w:p>
    <w:p w:rsidR="008F0500" w:rsidRDefault="008F0500" w:rsidP="008F0500">
      <w:pPr>
        <w:numPr>
          <w:ilvl w:val="0"/>
          <w:numId w:val="29"/>
        </w:numPr>
        <w:tabs>
          <w:tab w:val="clear" w:pos="425"/>
          <w:tab w:val="clear" w:pos="720"/>
          <w:tab w:val="num" w:pos="36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60"/>
        <w:ind w:left="363" w:right="10"/>
        <w:rPr>
          <w:rFonts w:cs="Arial"/>
        </w:rPr>
      </w:pPr>
      <w:proofErr w:type="spellStart"/>
      <w:r>
        <w:rPr>
          <w:rFonts w:cs="Arial"/>
        </w:rPr>
        <w:t>Magnetrührer</w:t>
      </w:r>
      <w:proofErr w:type="spellEnd"/>
      <w:r>
        <w:rPr>
          <w:rFonts w:cs="Arial"/>
        </w:rPr>
        <w:t xml:space="preserve"> unter dem Stativ platzieren.</w:t>
      </w:r>
    </w:p>
    <w:p w:rsidR="008F0500" w:rsidRDefault="008F0500" w:rsidP="008F0500">
      <w:pPr>
        <w:numPr>
          <w:ilvl w:val="0"/>
          <w:numId w:val="29"/>
        </w:numPr>
        <w:tabs>
          <w:tab w:val="clear" w:pos="425"/>
          <w:tab w:val="clear" w:pos="720"/>
          <w:tab w:val="num" w:pos="363"/>
        </w:tabs>
        <w:spacing w:after="60"/>
        <w:ind w:left="363" w:right="10"/>
        <w:rPr>
          <w:rFonts w:cs="Arial"/>
        </w:rPr>
      </w:pPr>
      <w:r>
        <w:rPr>
          <w:rFonts w:cs="Arial"/>
        </w:rPr>
        <w:t>In das 150-ml-Becherglas 10 ml der Eisen(II)-</w:t>
      </w:r>
      <w:proofErr w:type="spellStart"/>
      <w:r>
        <w:rPr>
          <w:rFonts w:cs="Arial"/>
        </w:rPr>
        <w:t>sulfatlösung</w:t>
      </w:r>
      <w:proofErr w:type="spellEnd"/>
      <w:r>
        <w:rPr>
          <w:rFonts w:cs="Arial"/>
        </w:rPr>
        <w:t xml:space="preserve"> </w:t>
      </w:r>
      <w:proofErr w:type="spellStart"/>
      <w:r>
        <w:rPr>
          <w:rFonts w:cs="Arial"/>
        </w:rPr>
        <w:t>pipettieren</w:t>
      </w:r>
      <w:proofErr w:type="spellEnd"/>
      <w:r>
        <w:rPr>
          <w:rFonts w:cs="Arial"/>
        </w:rPr>
        <w:t xml:space="preserve"> und Magnetrührstäbchen hi</w:t>
      </w:r>
      <w:r>
        <w:rPr>
          <w:rFonts w:cs="Arial"/>
        </w:rPr>
        <w:t>n</w:t>
      </w:r>
      <w:r>
        <w:rPr>
          <w:rFonts w:cs="Arial"/>
        </w:rPr>
        <w:t>zugeben.</w:t>
      </w:r>
    </w:p>
    <w:p w:rsidR="008F0500" w:rsidRDefault="008F0500" w:rsidP="008F0500">
      <w:pPr>
        <w:numPr>
          <w:ilvl w:val="0"/>
          <w:numId w:val="29"/>
        </w:numPr>
        <w:tabs>
          <w:tab w:val="clear" w:pos="425"/>
          <w:tab w:val="clear" w:pos="720"/>
          <w:tab w:val="num" w:pos="363"/>
        </w:tabs>
        <w:spacing w:after="60"/>
        <w:ind w:left="363" w:right="10"/>
        <w:rPr>
          <w:rFonts w:cs="Arial"/>
        </w:rPr>
      </w:pPr>
      <w:r>
        <w:rPr>
          <w:rFonts w:cs="Arial"/>
        </w:rPr>
        <w:t xml:space="preserve">In die Bürette 50 ml der </w:t>
      </w:r>
      <w:r>
        <w:t>Cer(IV)-</w:t>
      </w:r>
      <w:proofErr w:type="spellStart"/>
      <w:r>
        <w:t>sulfatlösung</w:t>
      </w:r>
      <w:proofErr w:type="spellEnd"/>
      <w:r>
        <w:rPr>
          <w:rFonts w:cs="Arial"/>
        </w:rPr>
        <w:t xml:space="preserve"> füllen.</w:t>
      </w:r>
    </w:p>
    <w:p w:rsidR="008F0500" w:rsidRDefault="008F0500" w:rsidP="008F0500">
      <w:pPr>
        <w:numPr>
          <w:ilvl w:val="0"/>
          <w:numId w:val="29"/>
        </w:numPr>
        <w:tabs>
          <w:tab w:val="clear" w:pos="425"/>
          <w:tab w:val="clear" w:pos="720"/>
          <w:tab w:val="num" w:pos="363"/>
        </w:tabs>
        <w:spacing w:after="60"/>
        <w:ind w:left="363" w:right="10"/>
        <w:rPr>
          <w:rFonts w:cs="Arial"/>
        </w:rPr>
      </w:pPr>
      <w:r>
        <w:rPr>
          <w:rFonts w:cs="Arial"/>
        </w:rPr>
        <w:t xml:space="preserve">Becherglas mit der </w:t>
      </w:r>
      <w:r>
        <w:rPr>
          <w:rStyle w:val="AufzhlungszeichenZchn"/>
        </w:rPr>
        <w:t>Eisen(II)-</w:t>
      </w:r>
      <w:proofErr w:type="spellStart"/>
      <w:r>
        <w:rPr>
          <w:rStyle w:val="AufzhlungszeichenZchn"/>
        </w:rPr>
        <w:t>sulfatlösung</w:t>
      </w:r>
      <w:proofErr w:type="spellEnd"/>
      <w:r>
        <w:rPr>
          <w:rFonts w:cs="Arial"/>
        </w:rPr>
        <w:t xml:space="preserve"> auf den </w:t>
      </w:r>
      <w:proofErr w:type="spellStart"/>
      <w:r>
        <w:rPr>
          <w:rFonts w:cs="Arial"/>
        </w:rPr>
        <w:t>Magnetrührer</w:t>
      </w:r>
      <w:proofErr w:type="spellEnd"/>
      <w:r>
        <w:rPr>
          <w:rFonts w:cs="Arial"/>
        </w:rPr>
        <w:t xml:space="preserve"> stellen und die beiden Elektroden in die Lösung tauchen. Gegebenenfalls mit Wasser auffüllen. Bei der Platinelektrode müssen die be</w:t>
      </w:r>
      <w:r>
        <w:rPr>
          <w:rFonts w:cs="Arial"/>
        </w:rPr>
        <w:t>i</w:t>
      </w:r>
      <w:r>
        <w:rPr>
          <w:rFonts w:cs="Arial"/>
        </w:rPr>
        <w:t xml:space="preserve">den </w:t>
      </w:r>
      <w:proofErr w:type="spellStart"/>
      <w:r>
        <w:rPr>
          <w:rFonts w:cs="Arial"/>
        </w:rPr>
        <w:t>Platineplättchen</w:t>
      </w:r>
      <w:proofErr w:type="spellEnd"/>
      <w:r>
        <w:rPr>
          <w:rFonts w:cs="Arial"/>
        </w:rPr>
        <w:t xml:space="preserve"> in die Lösung eintauchen.</w:t>
      </w:r>
    </w:p>
    <w:p w:rsidR="008F0500" w:rsidRDefault="008F0500" w:rsidP="008F0500">
      <w:pPr>
        <w:numPr>
          <w:ilvl w:val="0"/>
          <w:numId w:val="29"/>
        </w:numPr>
        <w:tabs>
          <w:tab w:val="clear" w:pos="425"/>
          <w:tab w:val="clear" w:pos="720"/>
          <w:tab w:val="num" w:pos="363"/>
        </w:tabs>
        <w:spacing w:after="60"/>
        <w:ind w:left="363" w:right="10"/>
        <w:rPr>
          <w:rFonts w:cs="Arial"/>
        </w:rPr>
      </w:pPr>
      <w:proofErr w:type="spellStart"/>
      <w:r>
        <w:t>Bürettenhahn</w:t>
      </w:r>
      <w:proofErr w:type="spellEnd"/>
      <w:r>
        <w:t xml:space="preserve"> so platzieren, dass die Cer(IV)-</w:t>
      </w:r>
      <w:proofErr w:type="spellStart"/>
      <w:r>
        <w:t>sulfatlösung</w:t>
      </w:r>
      <w:proofErr w:type="spellEnd"/>
      <w:r>
        <w:t xml:space="preserve"> ins Becherglas tropfen kann. Außerdem ist darauf zu achten, dass die einzelnen Tropfen vom Tropfenzähler registriert werden können.</w:t>
      </w:r>
    </w:p>
    <w:p w:rsidR="008F0500" w:rsidRDefault="008F0500" w:rsidP="008F0500">
      <w:pPr>
        <w:pStyle w:val="phyC4Aufzhlung"/>
      </w:pPr>
      <w:r>
        <w:t xml:space="preserve">Den </w:t>
      </w:r>
      <w:proofErr w:type="spellStart"/>
      <w:r>
        <w:t>Rührer</w:t>
      </w:r>
      <w:proofErr w:type="spellEnd"/>
      <w:r>
        <w:t xml:space="preserve"> auf eine mittlere Rührgeschwindigkeit </w:t>
      </w:r>
      <w:proofErr w:type="spellStart"/>
      <w:r>
        <w:t>einregeln</w:t>
      </w:r>
      <w:proofErr w:type="spellEnd"/>
      <w:r>
        <w:t xml:space="preserve"> (</w:t>
      </w:r>
      <w:r>
        <w:rPr>
          <w:i/>
        </w:rPr>
        <w:t>Hinweis:</w:t>
      </w:r>
      <w:r>
        <w:t xml:space="preserve"> Das Magnetrührstäbchen darf nicht an die Elektroden schlagen.)</w:t>
      </w:r>
    </w:p>
    <w:p w:rsidR="008F0500" w:rsidRDefault="008F0500" w:rsidP="008F0500">
      <w:pPr>
        <w:pStyle w:val="phyC4Aufzhlung"/>
      </w:pPr>
      <w:r>
        <w:rPr>
          <w:szCs w:val="22"/>
        </w:rPr>
        <w:t xml:space="preserve">Messung durch Klicken auf </w:t>
      </w:r>
      <w:r>
        <w:rPr>
          <w:noProof/>
          <w:szCs w:val="22"/>
        </w:rPr>
        <w:drawing>
          <wp:inline distT="0" distB="0" distL="0" distR="0">
            <wp:extent cx="133350" cy="114300"/>
            <wp:effectExtent l="0" t="0" r="0" b="0"/>
            <wp:docPr id="37" name="Bild 7" descr="Messung st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ssung starten"/>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14300"/>
                    </a:xfrm>
                    <a:prstGeom prst="rect">
                      <a:avLst/>
                    </a:prstGeom>
                    <a:noFill/>
                    <a:ln>
                      <a:noFill/>
                    </a:ln>
                  </pic:spPr>
                </pic:pic>
              </a:graphicData>
            </a:graphic>
          </wp:inline>
        </w:drawing>
      </w:r>
      <w:r>
        <w:rPr>
          <w:szCs w:val="22"/>
        </w:rPr>
        <w:t xml:space="preserve"> in der Symbolleiste starten.</w:t>
      </w:r>
    </w:p>
    <w:p w:rsidR="008F0500" w:rsidRDefault="008F0500" w:rsidP="008F0500">
      <w:pPr>
        <w:pStyle w:val="phyC4Aufzhlung"/>
      </w:pPr>
      <w:r>
        <w:t>Cer(IV)-</w:t>
      </w:r>
      <w:proofErr w:type="spellStart"/>
      <w:r>
        <w:t>sulfatlösung</w:t>
      </w:r>
      <w:proofErr w:type="spellEnd"/>
      <w:r>
        <w:rPr>
          <w:szCs w:val="22"/>
        </w:rPr>
        <w:t xml:space="preserve"> mit Hilfe der Bürette tropfenweise zur Eisen(II)-</w:t>
      </w:r>
      <w:proofErr w:type="spellStart"/>
      <w:r>
        <w:rPr>
          <w:szCs w:val="22"/>
        </w:rPr>
        <w:t>sulfatlösung</w:t>
      </w:r>
      <w:proofErr w:type="spellEnd"/>
      <w:r>
        <w:rPr>
          <w:szCs w:val="22"/>
        </w:rPr>
        <w:t xml:space="preserve"> hinzugeben. (</w:t>
      </w:r>
      <w:r>
        <w:rPr>
          <w:i/>
          <w:szCs w:val="22"/>
        </w:rPr>
        <w:t>Hi</w:t>
      </w:r>
      <w:r>
        <w:rPr>
          <w:i/>
          <w:szCs w:val="22"/>
        </w:rPr>
        <w:t>n</w:t>
      </w:r>
      <w:r>
        <w:rPr>
          <w:i/>
          <w:szCs w:val="22"/>
        </w:rPr>
        <w:t>weis</w:t>
      </w:r>
      <w:r>
        <w:rPr>
          <w:szCs w:val="22"/>
        </w:rPr>
        <w:t>: Es ist darauf zu achten, dass die Tropfenzugabe nicht zu schnell erfolgt, damit die einzelnen Tropfen von der Lichtschranke erfasst werden können.)</w:t>
      </w:r>
    </w:p>
    <w:p w:rsidR="008F0500" w:rsidRDefault="008F0500" w:rsidP="008F0500">
      <w:pPr>
        <w:pStyle w:val="phyC4Aufzhlung"/>
        <w:jc w:val="both"/>
      </w:pPr>
      <w:r>
        <w:rPr>
          <w:rFonts w:cs="Arial"/>
          <w:szCs w:val="22"/>
        </w:rPr>
        <w:t xml:space="preserve">Nach der Zugabe von etwa 20 ml der </w:t>
      </w:r>
      <w:r>
        <w:t>Cer(IV)-</w:t>
      </w:r>
      <w:proofErr w:type="spellStart"/>
      <w:r>
        <w:t>sulfatlösung</w:t>
      </w:r>
      <w:proofErr w:type="spellEnd"/>
      <w:r>
        <w:rPr>
          <w:rFonts w:cs="Arial"/>
          <w:szCs w:val="22"/>
        </w:rPr>
        <w:t xml:space="preserve"> den </w:t>
      </w:r>
      <w:proofErr w:type="spellStart"/>
      <w:r>
        <w:rPr>
          <w:rFonts w:cs="Arial"/>
          <w:szCs w:val="22"/>
        </w:rPr>
        <w:t>Bürettenhahn</w:t>
      </w:r>
      <w:proofErr w:type="spellEnd"/>
      <w:r>
        <w:rPr>
          <w:rFonts w:cs="Arial"/>
          <w:szCs w:val="22"/>
        </w:rPr>
        <w:t xml:space="preserve"> schließen und durch Klick auf </w:t>
      </w:r>
      <w:r>
        <w:rPr>
          <w:noProof/>
          <w:szCs w:val="22"/>
        </w:rPr>
        <w:drawing>
          <wp:inline distT="0" distB="0" distL="0" distR="0">
            <wp:extent cx="85725" cy="85725"/>
            <wp:effectExtent l="0" t="0" r="9525" b="9525"/>
            <wp:docPr id="38" name="Bild 8" descr="Messung st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sung stoppen"/>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 cy="85725"/>
                    </a:xfrm>
                    <a:prstGeom prst="rect">
                      <a:avLst/>
                    </a:prstGeom>
                    <a:noFill/>
                    <a:ln>
                      <a:noFill/>
                    </a:ln>
                  </pic:spPr>
                </pic:pic>
              </a:graphicData>
            </a:graphic>
          </wp:inline>
        </w:drawing>
      </w:r>
      <w:r>
        <w:rPr>
          <w:szCs w:val="22"/>
        </w:rPr>
        <w:t xml:space="preserve"> die Gesamtmessung beenden.</w:t>
      </w:r>
    </w:p>
    <w:p w:rsidR="008F0500" w:rsidRDefault="008F0500" w:rsidP="008F0500">
      <w:pPr>
        <w:pStyle w:val="phyC4Aufzhlung"/>
        <w:jc w:val="both"/>
      </w:pPr>
      <w:r>
        <w:rPr>
          <w:szCs w:val="22"/>
        </w:rPr>
        <w:t>Alle Messdaten an „</w:t>
      </w:r>
      <w:proofErr w:type="spellStart"/>
      <w:r>
        <w:rPr>
          <w:szCs w:val="22"/>
        </w:rPr>
        <w:t>Measure</w:t>
      </w:r>
      <w:proofErr w:type="spellEnd"/>
      <w:r>
        <w:rPr>
          <w:szCs w:val="22"/>
        </w:rPr>
        <w:t>“ weiterleiten.</w:t>
      </w:r>
    </w:p>
    <w:p w:rsidR="008F0500" w:rsidRDefault="008F0500" w:rsidP="008F0500">
      <w:pPr>
        <w:pStyle w:val="phyC4Aufzhlung"/>
        <w:jc w:val="both"/>
      </w:pPr>
      <w:r>
        <w:t>Messdaten durch Klicken auf „Datei“ und „Messung speichern“ abspeichern.</w:t>
      </w:r>
    </w:p>
    <w:p w:rsidR="008F0500" w:rsidRDefault="008F0500" w:rsidP="008F0500">
      <w:pPr>
        <w:tabs>
          <w:tab w:val="clear" w:pos="425"/>
        </w:tabs>
        <w:spacing w:after="60"/>
        <w:ind w:right="10"/>
        <w:rPr>
          <w:rFonts w:cs="Arial"/>
        </w:rPr>
      </w:pPr>
    </w:p>
    <w:p w:rsidR="008F0500" w:rsidRDefault="008F0500" w:rsidP="008F0500">
      <w:pPr>
        <w:pStyle w:val="phyC4berschrift"/>
      </w:pPr>
      <w:r>
        <w:t>Ergebnis und Auswertung</w:t>
      </w:r>
    </w:p>
    <w:p w:rsidR="008F0500" w:rsidRDefault="008F0500" w:rsidP="008F0500">
      <w:pPr>
        <w:pStyle w:val="phyC4PosRahmMittig"/>
        <w:framePr w:wrap="notBeside" w:hAnchor="page" w:x="2316" w:y="10678"/>
      </w:pPr>
      <w:r>
        <w:object w:dxaOrig="9420" w:dyaOrig="6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24pt;height:213.75pt" o:ole="">
            <v:imagedata r:id="rId14" o:title=""/>
          </v:shape>
          <o:OLEObject Type="Embed" ProgID="MSPhotoEd.3" ShapeID="_x0000_i1051" DrawAspect="Content" ObjectID="_1410333899" r:id="rId15"/>
        </w:object>
      </w:r>
    </w:p>
    <w:p w:rsidR="008F0500" w:rsidRDefault="008F0500" w:rsidP="008F0500">
      <w:pPr>
        <w:pStyle w:val="phyC4PosRahmMittig"/>
        <w:framePr w:wrap="notBeside" w:hAnchor="page" w:x="2316" w:y="10678"/>
        <w:ind w:left="624" w:hanging="624"/>
      </w:pPr>
      <w:r>
        <w:t xml:space="preserve">Abb. 2: </w:t>
      </w:r>
      <w:proofErr w:type="spellStart"/>
      <w:r>
        <w:t>Messdiagramm</w:t>
      </w:r>
      <w:proofErr w:type="spellEnd"/>
      <w:r>
        <w:t xml:space="preserve"> mit eingezeichnetem </w:t>
      </w:r>
      <w:proofErr w:type="spellStart"/>
      <w:r>
        <w:t>Äquivalenzpunkt</w:t>
      </w:r>
      <w:proofErr w:type="spellEnd"/>
      <w:r>
        <w:t xml:space="preserve"> für die Titration von 10 ml einer 0,1 molaren </w:t>
      </w:r>
      <w:proofErr w:type="spellStart"/>
      <w:r>
        <w:t>Fe</w:t>
      </w:r>
      <w:proofErr w:type="spellEnd"/>
      <w:r>
        <w:t>(II)-</w:t>
      </w:r>
      <w:proofErr w:type="spellStart"/>
      <w:r>
        <w:t>sulfatlösung</w:t>
      </w:r>
      <w:proofErr w:type="spellEnd"/>
      <w:r>
        <w:t xml:space="preserve"> mit 10 ml einer 0,1 molaren Cer(IV)-</w:t>
      </w:r>
      <w:proofErr w:type="spellStart"/>
      <w:r>
        <w:t>sulfat-lösung</w:t>
      </w:r>
      <w:proofErr w:type="spellEnd"/>
      <w:r>
        <w:t>.</w:t>
      </w:r>
    </w:p>
    <w:p w:rsidR="008F0500" w:rsidRDefault="008F0500" w:rsidP="008F0500">
      <w:pPr>
        <w:numPr>
          <w:ilvl w:val="0"/>
          <w:numId w:val="29"/>
        </w:numPr>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s>
        <w:spacing w:line="240" w:lineRule="exact"/>
        <w:ind w:left="363" w:right="40"/>
        <w:jc w:val="both"/>
        <w:rPr>
          <w:rFonts w:cs="Arial"/>
        </w:rPr>
      </w:pPr>
      <w:r>
        <w:rPr>
          <w:rFonts w:cs="Arial"/>
        </w:rPr>
        <w:t>Abb. 2 zeigt die Messwerte, wie sie nach Beendigung der Messung vom Programm dargestellt we</w:t>
      </w:r>
      <w:r>
        <w:rPr>
          <w:rFonts w:cs="Arial"/>
        </w:rPr>
        <w:t>r</w:t>
      </w:r>
      <w:r>
        <w:rPr>
          <w:rFonts w:cs="Arial"/>
        </w:rPr>
        <w:t>den.</w:t>
      </w:r>
    </w:p>
    <w:p w:rsidR="008F0500" w:rsidRDefault="008F0500" w:rsidP="008F0500">
      <w:pPr>
        <w:numPr>
          <w:ilvl w:val="0"/>
          <w:numId w:val="29"/>
        </w:numPr>
        <w:ind w:left="363"/>
        <w:jc w:val="both"/>
        <w:rPr>
          <w:rFonts w:cs="Arial"/>
        </w:rPr>
      </w:pPr>
      <w:r>
        <w:rPr>
          <w:rFonts w:cs="Arial"/>
        </w:rPr>
        <w:t xml:space="preserve">Sie zeigt den typischen Verlauf einer Titrationskurve für die </w:t>
      </w:r>
      <w:proofErr w:type="spellStart"/>
      <w:r>
        <w:rPr>
          <w:rFonts w:cs="Arial"/>
        </w:rPr>
        <w:t>cerimetrische</w:t>
      </w:r>
      <w:proofErr w:type="spellEnd"/>
      <w:r>
        <w:rPr>
          <w:rFonts w:cs="Arial"/>
        </w:rPr>
        <w:t xml:space="preserve"> Bestimmung eines E</w:t>
      </w:r>
      <w:r>
        <w:rPr>
          <w:rFonts w:cs="Arial"/>
        </w:rPr>
        <w:t>i</w:t>
      </w:r>
      <w:r>
        <w:rPr>
          <w:rFonts w:cs="Arial"/>
        </w:rPr>
        <w:t>sen(II)-</w:t>
      </w:r>
      <w:proofErr w:type="spellStart"/>
      <w:r>
        <w:rPr>
          <w:rFonts w:cs="Arial"/>
        </w:rPr>
        <w:t>salzes</w:t>
      </w:r>
      <w:proofErr w:type="spellEnd"/>
      <w:r>
        <w:rPr>
          <w:rFonts w:cs="Arial"/>
        </w:rPr>
        <w:t xml:space="preserve"> unter Verwendung eines Cer(IV)-Salzes. Folgende Redoxreaktion läuft hierbei wä</w:t>
      </w:r>
      <w:r>
        <w:rPr>
          <w:rFonts w:cs="Arial"/>
        </w:rPr>
        <w:t>h</w:t>
      </w:r>
      <w:r>
        <w:rPr>
          <w:rFonts w:cs="Arial"/>
        </w:rPr>
        <w:t>rend der Titration ab.</w:t>
      </w:r>
    </w:p>
    <w:p w:rsidR="008F0500" w:rsidRDefault="008F0500" w:rsidP="008F0500">
      <w:pPr>
        <w:tabs>
          <w:tab w:val="left" w:pos="3402"/>
          <w:tab w:val="left" w:pos="5387"/>
        </w:tabs>
        <w:ind w:left="3"/>
        <w:jc w:val="center"/>
        <w:rPr>
          <w:rFonts w:cs="Arial"/>
        </w:rPr>
      </w:pPr>
      <w:r>
        <w:object w:dxaOrig="3840" w:dyaOrig="285">
          <v:shape id="_x0000_i1052" type="#_x0000_t75" style="width:192pt;height:14.25pt" o:ole="">
            <v:imagedata r:id="rId16" o:title=""/>
          </v:shape>
          <o:OLEObject Type="Embed" ProgID="MDLDrawOLE.MDLDrawObject.1" ShapeID="_x0000_i1052" DrawAspect="Content" ObjectID="_1410333900" r:id="rId17">
            <o:FieldCodes>\s</o:FieldCodes>
          </o:OLEObject>
        </w:object>
      </w:r>
    </w:p>
    <w:p w:rsidR="008F0500" w:rsidRDefault="008F0500" w:rsidP="008F0500">
      <w:pPr>
        <w:tabs>
          <w:tab w:val="left" w:pos="3402"/>
          <w:tab w:val="left" w:pos="5387"/>
        </w:tabs>
        <w:ind w:left="363" w:hanging="360"/>
        <w:jc w:val="both"/>
        <w:rPr>
          <w:rFonts w:cs="Arial"/>
        </w:rPr>
      </w:pPr>
    </w:p>
    <w:p w:rsidR="008F0500" w:rsidRDefault="008F0500" w:rsidP="008F0500">
      <w:pPr>
        <w:numPr>
          <w:ilvl w:val="0"/>
          <w:numId w:val="29"/>
        </w:numPr>
        <w:spacing w:line="240" w:lineRule="exact"/>
        <w:ind w:left="363"/>
        <w:jc w:val="both"/>
        <w:rPr>
          <w:rFonts w:cs="Arial"/>
        </w:rPr>
      </w:pPr>
      <w:r>
        <w:rPr>
          <w:rFonts w:cs="Arial"/>
        </w:rPr>
        <w:t xml:space="preserve">Das Potential der Lösung wird bis zum </w:t>
      </w:r>
      <w:proofErr w:type="spellStart"/>
      <w:r>
        <w:rPr>
          <w:rFonts w:cs="Arial"/>
        </w:rPr>
        <w:t>Äquivalenzpunkt</w:t>
      </w:r>
      <w:proofErr w:type="spellEnd"/>
      <w:r>
        <w:rPr>
          <w:rFonts w:cs="Arial"/>
        </w:rPr>
        <w:t xml:space="preserve"> so gut wie nur durch das Verhältnis </w:t>
      </w:r>
      <w:r>
        <w:rPr>
          <w:rFonts w:cs="Arial"/>
          <w:i/>
        </w:rPr>
        <w:t>c</w:t>
      </w:r>
      <w:r>
        <w:rPr>
          <w:rFonts w:cs="Arial"/>
        </w:rPr>
        <w:t>(Fe</w:t>
      </w:r>
      <w:r>
        <w:rPr>
          <w:rFonts w:cs="Arial"/>
          <w:vertAlign w:val="superscript"/>
        </w:rPr>
        <w:t>2+</w:t>
      </w:r>
      <w:r>
        <w:rPr>
          <w:rFonts w:cs="Arial"/>
        </w:rPr>
        <w:t>)/</w:t>
      </w:r>
      <w:r>
        <w:rPr>
          <w:rFonts w:cs="Arial"/>
          <w:i/>
        </w:rPr>
        <w:t>c</w:t>
      </w:r>
      <w:r>
        <w:rPr>
          <w:rFonts w:cs="Arial"/>
        </w:rPr>
        <w:t>(Fe</w:t>
      </w:r>
      <w:r>
        <w:rPr>
          <w:rFonts w:cs="Arial"/>
          <w:vertAlign w:val="superscript"/>
        </w:rPr>
        <w:t>3+</w:t>
      </w:r>
      <w:r>
        <w:rPr>
          <w:rFonts w:cs="Arial"/>
        </w:rPr>
        <w:t>) bestimmt, da die zugesetzten Ce</w:t>
      </w:r>
      <w:r>
        <w:rPr>
          <w:rFonts w:cs="Arial"/>
          <w:vertAlign w:val="superscript"/>
        </w:rPr>
        <w:t>4+</w:t>
      </w:r>
      <w:r>
        <w:rPr>
          <w:rFonts w:cs="Arial"/>
        </w:rPr>
        <w:t xml:space="preserve">-Ionen praktisch restlos verbraucht werden. Nach Überschreiten des </w:t>
      </w:r>
      <w:proofErr w:type="spellStart"/>
      <w:r>
        <w:rPr>
          <w:rFonts w:cs="Arial"/>
        </w:rPr>
        <w:t>Äquivalenzpunktes</w:t>
      </w:r>
      <w:proofErr w:type="spellEnd"/>
      <w:r>
        <w:rPr>
          <w:rFonts w:cs="Arial"/>
        </w:rPr>
        <w:t xml:space="preserve"> wird das Potential der Lösung dann durch das Verhältnis von </w:t>
      </w:r>
      <w:r>
        <w:rPr>
          <w:rFonts w:cs="Arial"/>
          <w:i/>
        </w:rPr>
        <w:t>c</w:t>
      </w:r>
      <w:r>
        <w:rPr>
          <w:rFonts w:cs="Arial"/>
        </w:rPr>
        <w:t>(Ce</w:t>
      </w:r>
      <w:r>
        <w:rPr>
          <w:rFonts w:cs="Arial"/>
          <w:vertAlign w:val="superscript"/>
        </w:rPr>
        <w:t>4+</w:t>
      </w:r>
      <w:r>
        <w:rPr>
          <w:rFonts w:cs="Arial"/>
        </w:rPr>
        <w:t>)/</w:t>
      </w:r>
      <w:r>
        <w:rPr>
          <w:rFonts w:cs="Arial"/>
          <w:i/>
        </w:rPr>
        <w:t>c(</w:t>
      </w:r>
      <w:r>
        <w:rPr>
          <w:rFonts w:cs="Arial"/>
        </w:rPr>
        <w:t>Ce</w:t>
      </w:r>
      <w:r>
        <w:rPr>
          <w:rFonts w:cs="Arial"/>
          <w:vertAlign w:val="superscript"/>
        </w:rPr>
        <w:t>3+</w:t>
      </w:r>
      <w:r>
        <w:rPr>
          <w:rFonts w:cs="Arial"/>
        </w:rPr>
        <w:t>) bestimmt, da alle Fe</w:t>
      </w:r>
      <w:r>
        <w:rPr>
          <w:rFonts w:cs="Arial"/>
          <w:vertAlign w:val="superscript"/>
        </w:rPr>
        <w:t>2+</w:t>
      </w:r>
      <w:r>
        <w:rPr>
          <w:rFonts w:cs="Arial"/>
        </w:rPr>
        <w:t>-Ionen oxidiert sind und die im Überschuss zugesetzten Ce</w:t>
      </w:r>
      <w:r>
        <w:rPr>
          <w:rFonts w:cs="Arial"/>
          <w:vertAlign w:val="superscript"/>
        </w:rPr>
        <w:t>4+</w:t>
      </w:r>
      <w:r>
        <w:rPr>
          <w:rFonts w:cs="Arial"/>
        </w:rPr>
        <w:t>-Ionen nicht mehr verbraucht werden.</w:t>
      </w:r>
    </w:p>
    <w:p w:rsidR="008F0500" w:rsidRDefault="008F0500" w:rsidP="008F0500">
      <w:pPr>
        <w:numPr>
          <w:ilvl w:val="0"/>
          <w:numId w:val="29"/>
        </w:numPr>
        <w:spacing w:line="240" w:lineRule="exact"/>
        <w:ind w:left="363"/>
        <w:jc w:val="both"/>
        <w:rPr>
          <w:rFonts w:cs="Arial"/>
        </w:rPr>
      </w:pPr>
      <w:r>
        <w:rPr>
          <w:rFonts w:cs="Arial"/>
        </w:rPr>
        <w:t xml:space="preserve">Am </w:t>
      </w:r>
      <w:proofErr w:type="spellStart"/>
      <w:r>
        <w:rPr>
          <w:rFonts w:cs="Arial"/>
        </w:rPr>
        <w:t>Äquivalenzpunkt</w:t>
      </w:r>
      <w:proofErr w:type="spellEnd"/>
      <w:r>
        <w:rPr>
          <w:rFonts w:cs="Arial"/>
        </w:rPr>
        <w:t xml:space="preserve"> gilt </w:t>
      </w:r>
      <w:r>
        <w:rPr>
          <w:rFonts w:cs="Arial"/>
          <w:i/>
        </w:rPr>
        <w:t>c</w:t>
      </w:r>
      <w:r>
        <w:rPr>
          <w:rFonts w:cs="Arial"/>
        </w:rPr>
        <w:t>(Ce</w:t>
      </w:r>
      <w:r>
        <w:rPr>
          <w:rFonts w:cs="Arial"/>
          <w:vertAlign w:val="superscript"/>
        </w:rPr>
        <w:t>3+</w:t>
      </w:r>
      <w:r>
        <w:rPr>
          <w:rFonts w:cs="Arial"/>
        </w:rPr>
        <w:t xml:space="preserve">) = </w:t>
      </w:r>
      <w:r>
        <w:rPr>
          <w:rFonts w:cs="Arial"/>
          <w:i/>
        </w:rPr>
        <w:t>c</w:t>
      </w:r>
      <w:r>
        <w:rPr>
          <w:rFonts w:cs="Arial"/>
        </w:rPr>
        <w:t>(Fe</w:t>
      </w:r>
      <w:r>
        <w:rPr>
          <w:rFonts w:cs="Arial"/>
          <w:vertAlign w:val="superscript"/>
        </w:rPr>
        <w:t>3+</w:t>
      </w:r>
      <w:r>
        <w:rPr>
          <w:rFonts w:cs="Arial"/>
        </w:rPr>
        <w:t xml:space="preserve">) und </w:t>
      </w:r>
      <w:r>
        <w:rPr>
          <w:rFonts w:cs="Arial"/>
          <w:i/>
        </w:rPr>
        <w:t>c</w:t>
      </w:r>
      <w:r>
        <w:rPr>
          <w:rFonts w:cs="Arial"/>
        </w:rPr>
        <w:t>(Fe</w:t>
      </w:r>
      <w:r>
        <w:rPr>
          <w:rFonts w:cs="Arial"/>
          <w:vertAlign w:val="superscript"/>
        </w:rPr>
        <w:t>2+</w:t>
      </w:r>
      <w:r>
        <w:rPr>
          <w:rFonts w:cs="Arial"/>
        </w:rPr>
        <w:t xml:space="preserve">) = </w:t>
      </w:r>
      <w:r>
        <w:rPr>
          <w:rFonts w:cs="Arial"/>
          <w:i/>
        </w:rPr>
        <w:t>c</w:t>
      </w:r>
      <w:r>
        <w:rPr>
          <w:rFonts w:cs="Arial"/>
        </w:rPr>
        <w:t>(Ce</w:t>
      </w:r>
      <w:r>
        <w:rPr>
          <w:rFonts w:cs="Arial"/>
          <w:vertAlign w:val="superscript"/>
        </w:rPr>
        <w:t>4+</w:t>
      </w:r>
      <w:r>
        <w:rPr>
          <w:rFonts w:cs="Arial"/>
        </w:rPr>
        <w:t>) und somit für das Potential:</w:t>
      </w:r>
    </w:p>
    <w:p w:rsidR="008F0500" w:rsidRDefault="008F0500" w:rsidP="008F0500">
      <w:pPr>
        <w:spacing w:line="240" w:lineRule="exact"/>
        <w:ind w:left="363" w:hanging="360"/>
        <w:jc w:val="both"/>
        <w:rPr>
          <w:rFonts w:cs="Arial"/>
        </w:rPr>
      </w:pPr>
    </w:p>
    <w:p w:rsidR="008F0500" w:rsidRDefault="008F0500" w:rsidP="008F0500">
      <w:pPr>
        <w:numPr>
          <w:ilvl w:val="0"/>
          <w:numId w:val="29"/>
        </w:numPr>
        <w:tabs>
          <w:tab w:val="left" w:pos="3969"/>
        </w:tabs>
        <w:spacing w:line="240" w:lineRule="exact"/>
        <w:ind w:left="363"/>
        <w:jc w:val="both"/>
        <w:rPr>
          <w:rFonts w:cs="Arial"/>
          <w:lang w:val="en-GB"/>
        </w:rPr>
      </w:pPr>
      <w:r>
        <w:rPr>
          <w:rFonts w:cs="Arial"/>
          <w:i/>
          <w:lang w:val="en-GB"/>
        </w:rPr>
        <w:t>E</w:t>
      </w:r>
      <w:r>
        <w:rPr>
          <w:rFonts w:cs="Arial"/>
          <w:position w:val="-4"/>
          <w:sz w:val="16"/>
          <w:szCs w:val="16"/>
          <w:lang w:val="en-GB"/>
        </w:rPr>
        <w:t>Ä</w:t>
      </w:r>
      <w:r>
        <w:rPr>
          <w:rFonts w:cs="Arial"/>
          <w:lang w:val="en-GB"/>
        </w:rPr>
        <w:t xml:space="preserve"> = (</w:t>
      </w:r>
      <w:r>
        <w:rPr>
          <w:rFonts w:cs="Arial"/>
          <w:i/>
          <w:lang w:val="en-GB"/>
        </w:rPr>
        <w:t>E</w:t>
      </w:r>
      <w:r>
        <w:rPr>
          <w:rFonts w:cs="Arial"/>
          <w:vertAlign w:val="superscript"/>
          <w:lang w:val="en-GB"/>
        </w:rPr>
        <w:t>0,Fe</w:t>
      </w:r>
      <w:r>
        <w:rPr>
          <w:rFonts w:cs="Arial"/>
          <w:lang w:val="en-GB"/>
        </w:rPr>
        <w:t xml:space="preserve"> + </w:t>
      </w:r>
      <w:r>
        <w:rPr>
          <w:rFonts w:cs="Arial"/>
          <w:i/>
          <w:lang w:val="en-GB"/>
        </w:rPr>
        <w:t>E</w:t>
      </w:r>
      <w:r>
        <w:rPr>
          <w:rFonts w:cs="Arial"/>
          <w:vertAlign w:val="superscript"/>
          <w:lang w:val="en-GB"/>
        </w:rPr>
        <w:t>0,Ce</w:t>
      </w:r>
      <w:r>
        <w:rPr>
          <w:rFonts w:cs="Arial"/>
          <w:lang w:val="en-GB"/>
        </w:rPr>
        <w:t>)/2</w:t>
      </w:r>
    </w:p>
    <w:p w:rsidR="008F0500" w:rsidRDefault="008F0500" w:rsidP="008F0500">
      <w:pPr>
        <w:tabs>
          <w:tab w:val="left" w:pos="3969"/>
        </w:tabs>
        <w:spacing w:line="240" w:lineRule="exact"/>
        <w:ind w:left="363" w:hanging="360"/>
        <w:jc w:val="both"/>
        <w:rPr>
          <w:rFonts w:cs="Arial"/>
          <w:lang w:val="en-GB"/>
        </w:rPr>
      </w:pPr>
    </w:p>
    <w:p w:rsidR="008F0500" w:rsidRDefault="008F0500" w:rsidP="008F0500">
      <w:pPr>
        <w:numPr>
          <w:ilvl w:val="0"/>
          <w:numId w:val="29"/>
        </w:numPr>
        <w:tabs>
          <w:tab w:val="clear" w:pos="425"/>
          <w:tab w:val="left" w:pos="426"/>
          <w:tab w:val="left" w:pos="993"/>
          <w:tab w:val="left" w:pos="4820"/>
        </w:tabs>
        <w:spacing w:line="240" w:lineRule="exact"/>
        <w:ind w:left="363"/>
        <w:jc w:val="both"/>
        <w:rPr>
          <w:rFonts w:cs="Arial"/>
        </w:rPr>
      </w:pPr>
      <w:r>
        <w:rPr>
          <w:rFonts w:cs="Arial"/>
        </w:rPr>
        <w:t xml:space="preserve">mit: </w:t>
      </w:r>
      <w:r>
        <w:rPr>
          <w:rFonts w:cs="Arial"/>
          <w:i/>
        </w:rPr>
        <w:t>E</w:t>
      </w:r>
      <w:r>
        <w:rPr>
          <w:rFonts w:cs="Arial"/>
          <w:vertAlign w:val="superscript"/>
        </w:rPr>
        <w:t>0,Fe </w:t>
      </w:r>
      <w:r>
        <w:rPr>
          <w:rFonts w:cs="Arial"/>
        </w:rPr>
        <w:t>= 0,771 V</w:t>
      </w:r>
    </w:p>
    <w:p w:rsidR="008F0500" w:rsidRDefault="008F0500" w:rsidP="008F0500">
      <w:pPr>
        <w:numPr>
          <w:ilvl w:val="0"/>
          <w:numId w:val="29"/>
        </w:numPr>
        <w:tabs>
          <w:tab w:val="clear" w:pos="425"/>
          <w:tab w:val="left" w:pos="426"/>
          <w:tab w:val="left" w:pos="993"/>
          <w:tab w:val="left" w:pos="4820"/>
        </w:tabs>
        <w:spacing w:line="240" w:lineRule="exact"/>
        <w:ind w:left="363"/>
        <w:jc w:val="both"/>
        <w:rPr>
          <w:rFonts w:cs="Arial"/>
        </w:rPr>
      </w:pPr>
      <w:r>
        <w:rPr>
          <w:rFonts w:cs="Arial"/>
          <w:i/>
        </w:rPr>
        <w:t xml:space="preserve">      E</w:t>
      </w:r>
      <w:r>
        <w:rPr>
          <w:rFonts w:cs="Arial"/>
          <w:vertAlign w:val="superscript"/>
        </w:rPr>
        <w:t>0,Ce</w:t>
      </w:r>
      <w:r>
        <w:rPr>
          <w:rFonts w:cs="Arial"/>
        </w:rPr>
        <w:t> = 1,61 V</w:t>
      </w:r>
    </w:p>
    <w:p w:rsidR="008F0500" w:rsidRDefault="008F0500" w:rsidP="008F0500">
      <w:pPr>
        <w:tabs>
          <w:tab w:val="clear" w:pos="425"/>
          <w:tab w:val="left" w:pos="426"/>
          <w:tab w:val="left" w:pos="993"/>
          <w:tab w:val="left" w:pos="4820"/>
        </w:tabs>
        <w:spacing w:line="240" w:lineRule="exact"/>
        <w:ind w:left="363" w:hanging="360"/>
        <w:jc w:val="both"/>
        <w:rPr>
          <w:rFonts w:cs="Arial"/>
        </w:rPr>
      </w:pPr>
    </w:p>
    <w:p w:rsidR="008F0500" w:rsidRDefault="008F0500" w:rsidP="008F0500">
      <w:pPr>
        <w:numPr>
          <w:ilvl w:val="0"/>
          <w:numId w:val="29"/>
        </w:numPr>
        <w:spacing w:line="240" w:lineRule="exact"/>
        <w:ind w:left="363"/>
        <w:jc w:val="both"/>
        <w:rPr>
          <w:rFonts w:cs="Arial"/>
        </w:rPr>
      </w:pPr>
      <w:r>
        <w:rPr>
          <w:rFonts w:cs="Arial"/>
        </w:rPr>
        <w:t xml:space="preserve">Somit ergibt sich ein theoretischer Wert für das Potential von 1,19 V am </w:t>
      </w:r>
      <w:proofErr w:type="spellStart"/>
      <w:r>
        <w:rPr>
          <w:rFonts w:cs="Arial"/>
        </w:rPr>
        <w:t>Äquivalenzpunkt</w:t>
      </w:r>
      <w:proofErr w:type="spellEnd"/>
      <w:r>
        <w:rPr>
          <w:rFonts w:cs="Arial"/>
        </w:rPr>
        <w:t>.</w:t>
      </w:r>
    </w:p>
    <w:p w:rsidR="008F0500" w:rsidRDefault="008F0500" w:rsidP="008F0500">
      <w:pPr>
        <w:numPr>
          <w:ilvl w:val="0"/>
          <w:numId w:val="29"/>
        </w:numPr>
        <w:ind w:left="363"/>
        <w:jc w:val="both"/>
        <w:rPr>
          <w:rFonts w:cs="Arial"/>
        </w:rPr>
      </w:pPr>
      <w:r>
        <w:rPr>
          <w:iCs/>
        </w:rPr>
        <w:t xml:space="preserve">Mit Hilfe der Software kann der </w:t>
      </w:r>
      <w:proofErr w:type="spellStart"/>
      <w:r>
        <w:rPr>
          <w:iCs/>
        </w:rPr>
        <w:t>Äquivalenzpunkt</w:t>
      </w:r>
      <w:proofErr w:type="spellEnd"/>
      <w:r>
        <w:rPr>
          <w:iCs/>
        </w:rPr>
        <w:t xml:space="preserve"> der Titrationskurve automatisch bestimmt werden. Hierzu klickt man auf </w:t>
      </w:r>
      <w:r>
        <w:rPr>
          <w:iCs/>
          <w:noProof/>
        </w:rPr>
        <w:drawing>
          <wp:inline distT="0" distB="0" distL="0" distR="0">
            <wp:extent cx="161925" cy="133350"/>
            <wp:effectExtent l="0" t="0" r="9525" b="0"/>
            <wp:docPr id="39" name="Bild 11" descr="2010-02-05_13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0-02-05_13402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33350"/>
                    </a:xfrm>
                    <a:prstGeom prst="rect">
                      <a:avLst/>
                    </a:prstGeom>
                    <a:noFill/>
                    <a:ln>
                      <a:noFill/>
                    </a:ln>
                  </pic:spPr>
                </pic:pic>
              </a:graphicData>
            </a:graphic>
          </wp:inline>
        </w:drawing>
      </w:r>
      <w:r>
        <w:rPr>
          <w:iCs/>
        </w:rPr>
        <w:t xml:space="preserve"> in der Symbolleiste des Auswertungsprogramms. Es erscheint das Fenster „</w:t>
      </w:r>
      <w:proofErr w:type="spellStart"/>
      <w:r>
        <w:rPr>
          <w:iCs/>
        </w:rPr>
        <w:t>Äquivalenzpunktbestimmung</w:t>
      </w:r>
      <w:proofErr w:type="spellEnd"/>
      <w:r>
        <w:rPr>
          <w:iCs/>
        </w:rPr>
        <w:t xml:space="preserve">“ in dem man direkt die Werte für den </w:t>
      </w:r>
      <w:proofErr w:type="spellStart"/>
      <w:r>
        <w:rPr>
          <w:iCs/>
        </w:rPr>
        <w:t>Äquivalenzpunkt</w:t>
      </w:r>
      <w:proofErr w:type="spellEnd"/>
      <w:r>
        <w:rPr>
          <w:iCs/>
        </w:rPr>
        <w:t xml:space="preserve"> ablesen und durch entsprechende Wahl den </w:t>
      </w:r>
      <w:proofErr w:type="spellStart"/>
      <w:r>
        <w:rPr>
          <w:iCs/>
        </w:rPr>
        <w:t>Äquivalenzpunkt</w:t>
      </w:r>
      <w:proofErr w:type="spellEnd"/>
      <w:r>
        <w:rPr>
          <w:iCs/>
        </w:rPr>
        <w:t xml:space="preserve"> in die </w:t>
      </w:r>
      <w:proofErr w:type="spellStart"/>
      <w:r>
        <w:rPr>
          <w:iCs/>
        </w:rPr>
        <w:t>Messkurve</w:t>
      </w:r>
      <w:proofErr w:type="spellEnd"/>
      <w:r>
        <w:rPr>
          <w:iCs/>
        </w:rPr>
        <w:t xml:space="preserve"> einzeichnen kann. </w:t>
      </w:r>
      <w:r>
        <w:rPr>
          <w:rFonts w:cs="Arial"/>
        </w:rPr>
        <w:t>Im abgebild</w:t>
      </w:r>
      <w:r>
        <w:rPr>
          <w:rFonts w:cs="Arial"/>
        </w:rPr>
        <w:t>e</w:t>
      </w:r>
      <w:r>
        <w:rPr>
          <w:rFonts w:cs="Arial"/>
        </w:rPr>
        <w:t xml:space="preserve">ten Beispiel liegt der </w:t>
      </w:r>
      <w:proofErr w:type="spellStart"/>
      <w:r>
        <w:rPr>
          <w:rFonts w:cs="Arial"/>
        </w:rPr>
        <w:t>Äquivalenzpunkt</w:t>
      </w:r>
      <w:proofErr w:type="spellEnd"/>
      <w:r>
        <w:rPr>
          <w:rFonts w:cs="Arial"/>
        </w:rPr>
        <w:t xml:space="preserve"> bei </w:t>
      </w:r>
      <w:r>
        <w:rPr>
          <w:rFonts w:cs="Arial"/>
          <w:i/>
        </w:rPr>
        <w:t>V</w:t>
      </w:r>
      <w:r>
        <w:rPr>
          <w:rFonts w:cs="Arial"/>
        </w:rPr>
        <w:t xml:space="preserve"> = 10,12 ml und einem Potential von 815 mV.</w:t>
      </w:r>
    </w:p>
    <w:p w:rsidR="008F0500" w:rsidRDefault="008F0500" w:rsidP="008F0500">
      <w:pPr>
        <w:numPr>
          <w:ilvl w:val="0"/>
          <w:numId w:val="29"/>
        </w:numPr>
        <w:spacing w:line="240" w:lineRule="exact"/>
        <w:ind w:left="363"/>
        <w:jc w:val="both"/>
        <w:rPr>
          <w:rFonts w:cs="Arial"/>
        </w:rPr>
      </w:pPr>
      <w:r>
        <w:rPr>
          <w:rFonts w:cs="Arial"/>
        </w:rPr>
        <w:t>Bei der Betrachtung der im Experiment gemessenen Potentiale muss beachtet werden, dass hier nicht gegen eine Normalwasserstoffelektrode gemessen wurde, sondern gegen eine Silberchlorid-Bezugselektrode.</w:t>
      </w:r>
    </w:p>
    <w:p w:rsidR="008F0500" w:rsidRDefault="008F0500" w:rsidP="008F0500">
      <w:pPr>
        <w:tabs>
          <w:tab w:val="clear" w:pos="425"/>
          <w:tab w:val="left" w:pos="426"/>
          <w:tab w:val="left" w:pos="1418"/>
        </w:tabs>
        <w:jc w:val="both"/>
        <w:rPr>
          <w:rFonts w:cs="Arial"/>
        </w:rPr>
      </w:pPr>
    </w:p>
    <w:p w:rsidR="008F0500" w:rsidRDefault="008F0500" w:rsidP="008F0500">
      <w:pPr>
        <w:ind w:left="363" w:hanging="360"/>
        <w:rPr>
          <w:rFonts w:cs="Arial"/>
        </w:rPr>
      </w:pPr>
    </w:p>
    <w:p w:rsidR="008F0500" w:rsidRDefault="008F0500" w:rsidP="008F0500">
      <w:pPr>
        <w:rPr>
          <w:rFonts w:cs="Arial"/>
        </w:rPr>
      </w:pPr>
    </w:p>
    <w:p w:rsidR="008F0500" w:rsidRDefault="008F0500" w:rsidP="008F0500"/>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p>
    <w:p w:rsidR="008F0500" w:rsidRDefault="008F0500" w:rsidP="008F0500">
      <w:pPr>
        <w:pStyle w:val="phyC4Aufzhlung"/>
        <w:numPr>
          <w:ilvl w:val="0"/>
          <w:numId w:val="0"/>
        </w:numPr>
        <w:jc w:val="both"/>
      </w:pPr>
      <w:r>
        <w:t>Raum für Notizen</w:t>
      </w:r>
    </w:p>
    <w:p w:rsidR="008F0500" w:rsidRDefault="008F0500" w:rsidP="008F0500"/>
    <w:p w:rsidR="00B82083" w:rsidRPr="002F554A" w:rsidRDefault="00B82083" w:rsidP="002F554A"/>
    <w:sectPr w:rsidR="00B82083" w:rsidRPr="002F554A" w:rsidSect="00BD0DFE">
      <w:headerReference w:type="even" r:id="rId19"/>
      <w:headerReference w:type="default" r:id="rId20"/>
      <w:footerReference w:type="even" r:id="rId21"/>
      <w:footerReference w:type="default" r:id="rId22"/>
      <w:type w:val="continuous"/>
      <w:pgSz w:w="11906" w:h="16838" w:code="9"/>
      <w:pgMar w:top="1701" w:right="567" w:bottom="1418" w:left="1134" w:header="454" w:footer="4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529" w:rsidRDefault="00BA7529">
      <w:r>
        <w:separator/>
      </w:r>
    </w:p>
  </w:endnote>
  <w:endnote w:type="continuationSeparator" w:id="0">
    <w:p w:rsidR="00BA7529" w:rsidRDefault="00BA752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veni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68B" w:rsidRDefault="0072068B">
    <w:pPr>
      <w:pStyle w:val="phyC4FuZ"/>
      <w:tabs>
        <w:tab w:val="clear" w:pos="9356"/>
        <w:tab w:val="clear" w:pos="10206"/>
        <w:tab w:val="left" w:pos="851"/>
        <w:tab w:val="right" w:pos="9072"/>
        <w:tab w:val="right" w:pos="10164"/>
      </w:tabs>
      <w:rPr>
        <w:lang w:val="en-GB"/>
      </w:rPr>
    </w:pPr>
    <w:r>
      <w:rPr>
        <w:noProof/>
      </w:rPr>
      <w:drawing>
        <wp:anchor distT="0" distB="0" distL="114300" distR="114300" simplePos="0" relativeHeight="251660288" behindDoc="1" locked="0" layoutInCell="1" allowOverlap="0">
          <wp:simplePos x="0" y="0"/>
          <wp:positionH relativeFrom="margin">
            <wp:posOffset>6356350</wp:posOffset>
          </wp:positionH>
          <wp:positionV relativeFrom="page">
            <wp:posOffset>9998710</wp:posOffset>
          </wp:positionV>
          <wp:extent cx="829945" cy="254000"/>
          <wp:effectExtent l="19050" t="0" r="8255" b="0"/>
          <wp:wrapSquare wrapText="bothSides"/>
          <wp:docPr id="20" name="Bild 20"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ssbalken"/>
                  <pic:cNvPicPr preferRelativeResize="0">
                    <a:picLocks noChangeAspect="1" noChangeArrowheads="1"/>
                  </pic:cNvPicPr>
                </pic:nvPicPr>
                <pic:blipFill>
                  <a:blip r:embed="rId1"/>
                  <a:srcRect l="88588"/>
                  <a:stretch>
                    <a:fillRect/>
                  </a:stretch>
                </pic:blipFill>
                <pic:spPr bwMode="auto">
                  <a:xfrm>
                    <a:off x="0" y="0"/>
                    <a:ext cx="829945" cy="2540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0">
          <wp:simplePos x="0" y="0"/>
          <wp:positionH relativeFrom="margin">
            <wp:posOffset>-9525</wp:posOffset>
          </wp:positionH>
          <wp:positionV relativeFrom="page">
            <wp:posOffset>9999345</wp:posOffset>
          </wp:positionV>
          <wp:extent cx="6477000" cy="257175"/>
          <wp:effectExtent l="19050" t="0" r="0" b="0"/>
          <wp:wrapNone/>
          <wp:docPr id="19"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sbalken"/>
                  <pic:cNvPicPr preferRelativeResize="0">
                    <a:picLocks noChangeAspect="1" noChangeArrowheads="1"/>
                  </pic:cNvPicPr>
                </pic:nvPicPr>
                <pic:blipFill>
                  <a:blip r:embed="rId1"/>
                  <a:srcRect/>
                  <a:stretch>
                    <a:fillRect/>
                  </a:stretch>
                </pic:blipFill>
                <pic:spPr bwMode="auto">
                  <a:xfrm>
                    <a:off x="0" y="0"/>
                    <a:ext cx="6477000" cy="257175"/>
                  </a:xfrm>
                  <a:prstGeom prst="rect">
                    <a:avLst/>
                  </a:prstGeom>
                  <a:noFill/>
                  <a:ln w="9525">
                    <a:noFill/>
                    <a:miter lim="800000"/>
                    <a:headEnd/>
                    <a:tailEnd/>
                  </a:ln>
                </pic:spPr>
              </pic:pic>
            </a:graphicData>
          </a:graphic>
        </wp:anchor>
      </w:drawing>
    </w:r>
    <w:r>
      <w:rPr>
        <w:lang w:val="en-GB"/>
      </w:rPr>
      <w:t xml:space="preserve"> </w:t>
    </w:r>
    <w:r w:rsidR="0070796B">
      <w:rPr>
        <w:rStyle w:val="Seitenzahl"/>
      </w:rPr>
      <w:fldChar w:fldCharType="begin"/>
    </w:r>
    <w:r>
      <w:rPr>
        <w:rStyle w:val="Seitenzahl"/>
        <w:lang w:val="en-GB"/>
      </w:rPr>
      <w:instrText xml:space="preserve"> PAGE </w:instrText>
    </w:r>
    <w:r w:rsidR="0070796B">
      <w:rPr>
        <w:rStyle w:val="Seitenzahl"/>
      </w:rPr>
      <w:fldChar w:fldCharType="separate"/>
    </w:r>
    <w:r w:rsidR="00F83DB8">
      <w:rPr>
        <w:rStyle w:val="Seitenzahl"/>
        <w:noProof/>
        <w:lang w:val="en-GB"/>
      </w:rPr>
      <w:t>4</w:t>
    </w:r>
    <w:r w:rsidR="0070796B">
      <w:rPr>
        <w:rStyle w:val="Seitenzahl"/>
      </w:rPr>
      <w:fldChar w:fldCharType="end"/>
    </w:r>
    <w:r>
      <w:rPr>
        <w:lang w:val="en-GB"/>
      </w:rPr>
      <w:tab/>
    </w:r>
    <w:r>
      <w:rPr>
        <w:lang w:val="en-GB"/>
      </w:rPr>
      <w:tab/>
      <w:t xml:space="preserve">                                  </w:t>
    </w:r>
    <w:r>
      <w:rPr>
        <w:lang w:val="en-GB"/>
      </w:rPr>
      <w:tab/>
      <w:t xml:space="preserve">             PHYWE </w:t>
    </w:r>
    <w:proofErr w:type="spellStart"/>
    <w:r>
      <w:rPr>
        <w:lang w:val="en-GB"/>
      </w:rPr>
      <w:t>Systeme</w:t>
    </w:r>
    <w:proofErr w:type="spellEnd"/>
    <w:r>
      <w:rPr>
        <w:lang w:val="en-GB"/>
      </w:rPr>
      <w:t xml:space="preserve"> GmbH &amp; Co. KG © All rights reserved                                                                          P</w:t>
    </w:r>
    <w:r w:rsidR="002F554A">
      <w:rPr>
        <w:lang w:val="en-GB"/>
      </w:rPr>
      <w:t>3121060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68B" w:rsidRDefault="0070796B">
    <w:pPr>
      <w:pStyle w:val="phyC4FuZ"/>
      <w:tabs>
        <w:tab w:val="clear" w:pos="9356"/>
        <w:tab w:val="clear" w:pos="10206"/>
        <w:tab w:val="left" w:pos="851"/>
        <w:tab w:val="right" w:pos="10752"/>
      </w:tabs>
      <w:rPr>
        <w:lang w:val="en-GB"/>
      </w:rPr>
    </w:pPr>
    <w:r>
      <w:rPr>
        <w:noProof/>
      </w:rPr>
      <w:pict>
        <v:group id="_x0000_s1040" style="position:absolute;margin-left:-57pt;margin-top:-23pt;width:566.55pt;height:20.35pt;z-index:-251658240" coordorigin="6,15693" coordsize="1133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6;top:15695;width:7404;height:405;mso-wrap-edited:f;mso-position-vertical-relative:page" o:preferrelative="f" wrapcoords="-32 0 -32 20800 21600 20800 21600 0 -32 0" o:allowoverlap="f">
            <v:imagedata r:id="rId1" o:title="fussbalken_links" cropright="17965f"/>
            <o:lock v:ext="edit" aspectratio="f"/>
          </v:shape>
          <v:shape id="_x0000_s1042" type="#_x0000_t75" style="position:absolute;left:7404;top:15693;width:3933;height:405;mso-wrap-edited:f;mso-position-vertical-relative:page" o:preferrelative="f" wrapcoords="-32 0 -32 20800 21600 20800 21600 0 -32 0" o:allowoverlap="f">
            <v:imagedata r:id="rId1" o:title="fussbalken_links" cropleft="18774f" cropright="17965f"/>
            <o:lock v:ext="edit" aspectratio="f"/>
          </v:shape>
        </v:group>
      </w:pict>
    </w:r>
    <w:r>
      <w:rPr>
        <w:noProof/>
      </w:rPr>
      <w:pict>
        <v:shapetype id="_x0000_t202" coordsize="21600,21600" o:spt="202" path="m,l,21600r21600,l21600,xe">
          <v:stroke joinstyle="miter"/>
          <v:path gradientshapeok="t" o:connecttype="rect"/>
        </v:shapetype>
        <v:shape id="_x0000_s1039" type="#_x0000_t202" style="position:absolute;margin-left:430.95pt;margin-top:-19.85pt;width:116.1pt;height:26.75pt;z-index:251657216" filled="f" stroked="f">
          <v:textbox style="mso-next-textbox:#_x0000_s1039">
            <w:txbxContent>
              <w:p w:rsidR="0072068B" w:rsidRDefault="0072068B">
                <w:pPr>
                  <w:rPr>
                    <w:color w:val="FFFFFF"/>
                    <w:sz w:val="16"/>
                    <w:szCs w:val="16"/>
                  </w:rPr>
                </w:pPr>
                <w:r>
                  <w:rPr>
                    <w:rFonts w:ascii="Avenir LT Std 55 Roman" w:hAnsi="Avenir LT Std 55 Roman"/>
                    <w:color w:val="FFFFFF"/>
                    <w:sz w:val="16"/>
                    <w:szCs w:val="16"/>
                  </w:rPr>
                  <w:t>www.phywe.com</w:t>
                </w:r>
              </w:p>
            </w:txbxContent>
          </v:textbox>
        </v:shape>
      </w:pict>
    </w:r>
    <w:r w:rsidR="002F554A">
      <w:rPr>
        <w:lang w:val="en-GB"/>
      </w:rPr>
      <w:t>P3121060</w:t>
    </w:r>
    <w:r w:rsidR="0072068B">
      <w:rPr>
        <w:lang w:val="en-GB"/>
      </w:rPr>
      <w:tab/>
    </w:r>
    <w:r w:rsidR="0072068B">
      <w:rPr>
        <w:lang w:val="en-GB"/>
      </w:rPr>
      <w:tab/>
    </w:r>
    <w:r w:rsidR="0072068B">
      <w:rPr>
        <w:lang w:val="en-GB"/>
      </w:rPr>
      <w:tab/>
      <w:t xml:space="preserve">      PHYWE </w:t>
    </w:r>
    <w:proofErr w:type="spellStart"/>
    <w:r w:rsidR="0072068B">
      <w:rPr>
        <w:lang w:val="en-GB"/>
      </w:rPr>
      <w:t>Systeme</w:t>
    </w:r>
    <w:proofErr w:type="spellEnd"/>
    <w:r w:rsidR="0072068B">
      <w:rPr>
        <w:lang w:val="en-GB"/>
      </w:rPr>
      <w:t xml:space="preserve"> GmbH &amp; Co. KG © All rights reserved                                                                                              </w:t>
    </w:r>
    <w:r>
      <w:rPr>
        <w:rStyle w:val="Seitenzahl"/>
      </w:rPr>
      <w:fldChar w:fldCharType="begin"/>
    </w:r>
    <w:r w:rsidR="0072068B">
      <w:rPr>
        <w:rStyle w:val="Seitenzahl"/>
        <w:lang w:val="en-GB"/>
      </w:rPr>
      <w:instrText xml:space="preserve"> PAGE </w:instrText>
    </w:r>
    <w:r>
      <w:rPr>
        <w:rStyle w:val="Seitenzahl"/>
      </w:rPr>
      <w:fldChar w:fldCharType="separate"/>
    </w:r>
    <w:r w:rsidR="00F83DB8">
      <w:rPr>
        <w:rStyle w:val="Seitenzahl"/>
        <w:noProof/>
        <w:lang w:val="en-GB"/>
      </w:rPr>
      <w:t>3</w:t>
    </w:r>
    <w:r>
      <w:rPr>
        <w:rStyle w:val="Seitenzah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529" w:rsidRDefault="00BA7529">
      <w:r>
        <w:separator/>
      </w:r>
    </w:p>
  </w:footnote>
  <w:footnote w:type="continuationSeparator" w:id="0">
    <w:p w:rsidR="00BA7529" w:rsidRDefault="00BA75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68B" w:rsidRDefault="0072068B">
    <w:pPr>
      <w:pStyle w:val="phyC4KopzLogo"/>
    </w:pPr>
    <w:r>
      <w:rPr>
        <w:noProof/>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22"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70796B">
      <w:rPr>
        <w:noProof/>
      </w:rPr>
      <w:pict>
        <v:shapetype id="_x0000_t202" coordsize="21600,21600" o:spt="202" path="m,l,21600r21600,l21600,xe">
          <v:stroke joinstyle="miter"/>
          <v:path gradientshapeok="t" o:connecttype="rect"/>
        </v:shapetype>
        <v:shape id="_x0000_s1033" type="#_x0000_t202" style="position:absolute;left:0;text-align:left;margin-left:28.35pt;margin-top:22.7pt;width:43.95pt;height:43.95pt;z-index:251656192;mso-position-horizontal-relative:page;mso-position-vertical-relative:page" o:allowoverlap="f" filled="f" strokeweight=".5pt">
          <o:lock v:ext="edit" aspectratio="t"/>
          <v:textbox style="mso-next-textbox:#_x0000_s1033" inset="0,0,0,0">
            <w:txbxContent>
              <w:p w:rsidR="0072068B" w:rsidRDefault="002F554A" w:rsidP="002F554A">
                <w:pPr>
                  <w:pStyle w:val="phyC4KopfzNum"/>
                </w:pPr>
                <w:r>
                  <w:t>TEC</w:t>
                </w:r>
              </w:p>
              <w:p w:rsidR="0072068B" w:rsidRPr="00BD0DFE" w:rsidRDefault="0072068B" w:rsidP="00BD0DFE"/>
            </w:txbxContent>
          </v:textbox>
          <w10:wrap anchorx="page" anchory="page"/>
        </v:shape>
      </w:pict>
    </w:r>
    <w:r w:rsidR="0070796B">
      <w:rPr>
        <w:noProof/>
      </w:rPr>
      <w:pict>
        <v:shape id="_x0000_s1032" type="#_x0000_t202" style="position:absolute;left:0;text-align:left;margin-left:77.95pt;margin-top:22.7pt;width:459.2pt;height:43.95pt;z-index:251653120;mso-position-horizontal-relative:page;mso-position-vertical-relative:page" o:allowoverlap="f" filled="f" strokeweight=".5pt">
          <v:textbox style="mso-next-textbox:#_x0000_s1032" inset="0,0,0,0">
            <w:txbxContent>
              <w:p w:rsidR="0072068B" w:rsidRPr="00F83DB8" w:rsidRDefault="00F83DB8" w:rsidP="00F83DB8">
                <w:pPr>
                  <w:pStyle w:val="phyC4KopfzBox2ZeilLi"/>
                  <w:tabs>
                    <w:tab w:val="left" w:pos="6237"/>
                    <w:tab w:val="left" w:pos="6379"/>
                  </w:tabs>
                  <w:ind w:right="2930"/>
                </w:pPr>
                <w:r w:rsidRPr="00F83DB8">
                  <w:t xml:space="preserve">Maßanalytische </w:t>
                </w:r>
                <w:proofErr w:type="spellStart"/>
                <w:r w:rsidRPr="00F83DB8">
                  <w:t>Redoxtitration</w:t>
                </w:r>
                <w:proofErr w:type="spellEnd"/>
                <w:r w:rsidRPr="00F83DB8">
                  <w:t xml:space="preserve">: </w:t>
                </w:r>
                <w:proofErr w:type="spellStart"/>
                <w:r w:rsidRPr="00F83DB8">
                  <w:t>Cerimetrie</w:t>
                </w:r>
                <w:proofErr w:type="spellEnd"/>
                <w:r w:rsidRPr="00F83DB8">
                  <w:t xml:space="preserve"> </w:t>
                </w:r>
                <w:r>
                  <w:br/>
                </w:r>
                <w:r w:rsidRPr="00F83DB8">
                  <w:t>mit Co</w:t>
                </w:r>
                <w:r w:rsidRPr="00F83DB8">
                  <w:t>b</w:t>
                </w:r>
                <w:r w:rsidRPr="00F83DB8">
                  <w:t>ra4</w:t>
                </w:r>
              </w:p>
              <w:p w:rsidR="0072068B" w:rsidRPr="00F83DB8" w:rsidRDefault="0072068B" w:rsidP="00BF0F0E"/>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68B" w:rsidRDefault="0072068B">
    <w:pPr>
      <w:pStyle w:val="phyC4KopzLogo"/>
    </w:pPr>
    <w:r>
      <w:rPr>
        <w:noProof/>
      </w:rPr>
      <w:drawing>
        <wp:anchor distT="0" distB="0" distL="114300" distR="114300" simplePos="0" relativeHeight="251661312" behindDoc="1" locked="0" layoutInCell="1" allowOverlap="1">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21"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70796B">
      <w:rPr>
        <w:noProof/>
      </w:rPr>
      <w:pict>
        <v:shapetype id="_x0000_t202" coordsize="21600,21600" o:spt="202" path="m,l,21600r21600,l21600,xe">
          <v:stroke joinstyle="miter"/>
          <v:path gradientshapeok="t" o:connecttype="rect"/>
        </v:shapetype>
        <v:shape id="_x0000_s1026" type="#_x0000_t202" style="position:absolute;left:0;text-align:left;margin-left:523.05pt;margin-top:22.7pt;width:43.95pt;height:43.95pt;z-index:251654144;mso-position-horizontal-relative:page;mso-position-vertical-relative:page" o:allowoverlap="f" filled="f" strokeweight=".5pt">
          <o:lock v:ext="edit" aspectratio="t"/>
          <v:textbox style="mso-next-textbox:#_x0000_s1026" inset="0,0,0,0">
            <w:txbxContent>
              <w:p w:rsidR="0072068B" w:rsidRDefault="002F554A" w:rsidP="002F554A">
                <w:pPr>
                  <w:pStyle w:val="phyC4KopfzNum"/>
                </w:pPr>
                <w:r>
                  <w:t>TEC</w:t>
                </w:r>
              </w:p>
              <w:p w:rsidR="0072068B" w:rsidRPr="00BD0DFE" w:rsidRDefault="0072068B" w:rsidP="00BD0DFE"/>
            </w:txbxContent>
          </v:textbox>
          <w10:wrap anchorx="page" anchory="page"/>
        </v:shape>
      </w:pict>
    </w:r>
    <w:r w:rsidR="0070796B">
      <w:rPr>
        <w:noProof/>
      </w:rPr>
      <w:pict>
        <v:shape id="_x0000_s1027" type="#_x0000_t202" style="position:absolute;left:0;text-align:left;margin-left:56.7pt;margin-top:22.65pt;width:459.2pt;height:43.95pt;z-index:251655168;mso-position-horizontal-relative:page;mso-position-vertical-relative:page" o:allowoverlap="f" filled="f" strokeweight=".5pt">
          <v:textbox style="mso-next-textbox:#_x0000_s1027" inset="0,0,0,0">
            <w:txbxContent>
              <w:p w:rsidR="0072068B" w:rsidRPr="00BF0F0E" w:rsidRDefault="00F83DB8" w:rsidP="00F83DB8">
                <w:pPr>
                  <w:pStyle w:val="phyC4KopfzBox2ZeilRe"/>
                  <w:ind w:left="2552"/>
                  <w:rPr>
                    <w:lang w:val="en-US"/>
                  </w:rPr>
                </w:pPr>
                <w:proofErr w:type="spellStart"/>
                <w:r>
                  <w:rPr>
                    <w:lang w:val="en-US"/>
                  </w:rPr>
                  <w:t>Maßanalytische</w:t>
                </w:r>
                <w:proofErr w:type="spellEnd"/>
                <w:r>
                  <w:rPr>
                    <w:lang w:val="en-US"/>
                  </w:rPr>
                  <w:t xml:space="preserve"> </w:t>
                </w:r>
                <w:proofErr w:type="spellStart"/>
                <w:r>
                  <w:rPr>
                    <w:lang w:val="en-US"/>
                  </w:rPr>
                  <w:t>Redoxtitration</w:t>
                </w:r>
                <w:proofErr w:type="spellEnd"/>
                <w:r>
                  <w:rPr>
                    <w:lang w:val="en-US"/>
                  </w:rPr>
                  <w:t xml:space="preserve">: </w:t>
                </w:r>
                <w:proofErr w:type="spellStart"/>
                <w:r>
                  <w:rPr>
                    <w:lang w:val="en-US"/>
                  </w:rPr>
                  <w:t>Cerimetrie</w:t>
                </w:r>
                <w:proofErr w:type="spellEnd"/>
                <w:r>
                  <w:rPr>
                    <w:lang w:val="en-US"/>
                  </w:rPr>
                  <w:t xml:space="preserve"> </w:t>
                </w:r>
                <w:r>
                  <w:rPr>
                    <w:lang w:val="en-US"/>
                  </w:rPr>
                  <w:br/>
                </w:r>
                <w:proofErr w:type="spellStart"/>
                <w:r>
                  <w:rPr>
                    <w:lang w:val="en-US"/>
                  </w:rPr>
                  <w:t>mit</w:t>
                </w:r>
                <w:proofErr w:type="spellEnd"/>
                <w:r>
                  <w:rPr>
                    <w:lang w:val="en-US"/>
                  </w:rPr>
                  <w:t xml:space="preserve"> Cobra4</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40AE"/>
    <w:multiLevelType w:val="hybridMultilevel"/>
    <w:tmpl w:val="44EEC3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E4D5756"/>
    <w:multiLevelType w:val="hybridMultilevel"/>
    <w:tmpl w:val="8F5A19CA"/>
    <w:lvl w:ilvl="0" w:tplc="D4765B8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3014C01"/>
    <w:multiLevelType w:val="hybridMultilevel"/>
    <w:tmpl w:val="ECDAEF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3D33652"/>
    <w:multiLevelType w:val="hybridMultilevel"/>
    <w:tmpl w:val="AF4C959A"/>
    <w:lvl w:ilvl="0" w:tplc="D256EAEA">
      <w:start w:val="5"/>
      <w:numFmt w:val="bullet"/>
      <w:lvlText w:val="-"/>
      <w:lvlJc w:val="left"/>
      <w:pPr>
        <w:ind w:left="360" w:hanging="360"/>
      </w:pPr>
      <w:rPr>
        <w:rFonts w:ascii="HelveticaNeue-Roman" w:eastAsia="Times New Roman" w:hAnsi="HelveticaNeue-Roman" w:cs="HelveticaNeue-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162F3719"/>
    <w:multiLevelType w:val="hybridMultilevel"/>
    <w:tmpl w:val="DA20BA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74D2AFB"/>
    <w:multiLevelType w:val="hybridMultilevel"/>
    <w:tmpl w:val="AF0E62B2"/>
    <w:lvl w:ilvl="0" w:tplc="D4765B8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E0A1543"/>
    <w:multiLevelType w:val="hybridMultilevel"/>
    <w:tmpl w:val="9C9A6F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FE01D3D"/>
    <w:multiLevelType w:val="hybridMultilevel"/>
    <w:tmpl w:val="C55CFF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96409BC"/>
    <w:multiLevelType w:val="hybridMultilevel"/>
    <w:tmpl w:val="F8264C6C"/>
    <w:lvl w:ilvl="0" w:tplc="D21C1604">
      <w:start w:val="50"/>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2B2D0F24"/>
    <w:multiLevelType w:val="hybridMultilevel"/>
    <w:tmpl w:val="386E506E"/>
    <w:lvl w:ilvl="0" w:tplc="6EB6D782">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B9820A1"/>
    <w:multiLevelType w:val="hybridMultilevel"/>
    <w:tmpl w:val="D4AC5622"/>
    <w:lvl w:ilvl="0" w:tplc="27289748">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0403897"/>
    <w:multiLevelType w:val="hybridMultilevel"/>
    <w:tmpl w:val="73B2F18A"/>
    <w:lvl w:ilvl="0" w:tplc="F7643A38">
      <w:start w:val="1"/>
      <w:numFmt w:val="decimal"/>
      <w:pStyle w:val="phyC4NummerierteAufz"/>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30D51470"/>
    <w:multiLevelType w:val="hybridMultilevel"/>
    <w:tmpl w:val="15FA7978"/>
    <w:lvl w:ilvl="0" w:tplc="69CC3C8C">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9023AA8"/>
    <w:multiLevelType w:val="hybridMultilevel"/>
    <w:tmpl w:val="AED84984"/>
    <w:lvl w:ilvl="0" w:tplc="706AF9E6">
      <w:start w:val="9058"/>
      <w:numFmt w:val="bullet"/>
      <w:lvlText w:val="-"/>
      <w:lvlJc w:val="left"/>
      <w:pPr>
        <w:ind w:left="360" w:hanging="360"/>
      </w:pPr>
      <w:rPr>
        <w:rFonts w:ascii="HelveticaNeue-Roman" w:eastAsia="Times New Roman" w:hAnsi="HelveticaNeue-Roman" w:cs="HelveticaNeue-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3B754A45"/>
    <w:multiLevelType w:val="hybridMultilevel"/>
    <w:tmpl w:val="AE9409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E70015F"/>
    <w:multiLevelType w:val="hybridMultilevel"/>
    <w:tmpl w:val="B314BA1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4DC65CC7"/>
    <w:multiLevelType w:val="hybridMultilevel"/>
    <w:tmpl w:val="5D24BFCA"/>
    <w:lvl w:ilvl="0" w:tplc="1A56B4FA">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E624FFC"/>
    <w:multiLevelType w:val="hybridMultilevel"/>
    <w:tmpl w:val="ED02F144"/>
    <w:lvl w:ilvl="0" w:tplc="FD6A8580">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E683E3F"/>
    <w:multiLevelType w:val="hybridMultilevel"/>
    <w:tmpl w:val="406CC98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4FF66736"/>
    <w:multiLevelType w:val="hybridMultilevel"/>
    <w:tmpl w:val="81F6273A"/>
    <w:lvl w:ilvl="0" w:tplc="688C1F56">
      <w:start w:val="1"/>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509C32CA"/>
    <w:multiLevelType w:val="hybridMultilevel"/>
    <w:tmpl w:val="55924CC4"/>
    <w:lvl w:ilvl="0" w:tplc="13E482DC">
      <w:start w:val="1"/>
      <w:numFmt w:val="bullet"/>
      <w:pStyle w:val="phyC4Aufzhlung"/>
      <w:lvlText w:val="-"/>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510C70D3"/>
    <w:multiLevelType w:val="hybridMultilevel"/>
    <w:tmpl w:val="3A288C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615955B7"/>
    <w:multiLevelType w:val="hybridMultilevel"/>
    <w:tmpl w:val="222A27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627E49F3"/>
    <w:multiLevelType w:val="hybridMultilevel"/>
    <w:tmpl w:val="E208075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nsid w:val="69163924"/>
    <w:multiLevelType w:val="hybridMultilevel"/>
    <w:tmpl w:val="11F8D2D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nsid w:val="720D349D"/>
    <w:multiLevelType w:val="hybridMultilevel"/>
    <w:tmpl w:val="1D8AB93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nsid w:val="76F01EF7"/>
    <w:multiLevelType w:val="hybridMultilevel"/>
    <w:tmpl w:val="BA4689E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nsid w:val="7B3A2705"/>
    <w:multiLevelType w:val="hybridMultilevel"/>
    <w:tmpl w:val="2F22AD9A"/>
    <w:lvl w:ilvl="0" w:tplc="27928A9E">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1"/>
    <w:lvlOverride w:ilvl="0">
      <w:startOverride w:val="1"/>
    </w:lvlOverride>
  </w:num>
  <w:num w:numId="4">
    <w:abstractNumId w:val="21"/>
  </w:num>
  <w:num w:numId="5">
    <w:abstractNumId w:val="18"/>
  </w:num>
  <w:num w:numId="6">
    <w:abstractNumId w:val="13"/>
  </w:num>
  <w:num w:numId="7">
    <w:abstractNumId w:val="7"/>
  </w:num>
  <w:num w:numId="8">
    <w:abstractNumId w:val="25"/>
  </w:num>
  <w:num w:numId="9">
    <w:abstractNumId w:val="6"/>
  </w:num>
  <w:num w:numId="10">
    <w:abstractNumId w:val="24"/>
  </w:num>
  <w:num w:numId="11">
    <w:abstractNumId w:val="8"/>
  </w:num>
  <w:num w:numId="12">
    <w:abstractNumId w:val="4"/>
  </w:num>
  <w:num w:numId="13">
    <w:abstractNumId w:val="23"/>
  </w:num>
  <w:num w:numId="14">
    <w:abstractNumId w:val="3"/>
  </w:num>
  <w:num w:numId="15">
    <w:abstractNumId w:val="5"/>
  </w:num>
  <w:num w:numId="16">
    <w:abstractNumId w:val="2"/>
  </w:num>
  <w:num w:numId="17">
    <w:abstractNumId w:val="14"/>
  </w:num>
  <w:num w:numId="18">
    <w:abstractNumId w:val="22"/>
  </w:num>
  <w:num w:numId="19">
    <w:abstractNumId w:val="26"/>
  </w:num>
  <w:num w:numId="20">
    <w:abstractNumId w:val="1"/>
  </w:num>
  <w:num w:numId="21">
    <w:abstractNumId w:val="17"/>
  </w:num>
  <w:num w:numId="22">
    <w:abstractNumId w:val="12"/>
  </w:num>
  <w:num w:numId="23">
    <w:abstractNumId w:val="9"/>
  </w:num>
  <w:num w:numId="24">
    <w:abstractNumId w:val="27"/>
  </w:num>
  <w:num w:numId="25">
    <w:abstractNumId w:val="16"/>
  </w:num>
  <w:num w:numId="26">
    <w:abstractNumId w:val="0"/>
  </w:num>
  <w:num w:numId="27">
    <w:abstractNumId w:val="15"/>
  </w:num>
  <w:num w:numId="28">
    <w:abstractNumId w:val="19"/>
  </w:num>
  <w:num w:numId="2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de-DE" w:vendorID="9" w:dllVersion="512" w:checkStyle="1"/>
  <w:activeWritingStyle w:appName="MSWord" w:lang="it-IT" w:vendorID="3" w:dllVersion="517" w:checkStyle="1"/>
  <w:proofState w:spelling="clean" w:grammar="clean"/>
  <w:attachedTemplate r:id="rId1"/>
  <w:defaultTabStop w:val="425"/>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2083"/>
    <o:shapelayout v:ext="edit">
      <o:idmap v:ext="edit" data="1"/>
    </o:shapelayout>
  </w:hdrShapeDefaults>
  <w:footnotePr>
    <w:footnote w:id="-1"/>
    <w:footnote w:id="0"/>
  </w:footnotePr>
  <w:endnotePr>
    <w:endnote w:id="-1"/>
    <w:endnote w:id="0"/>
  </w:endnotePr>
  <w:compat/>
  <w:rsids>
    <w:rsidRoot w:val="006B1DAE"/>
    <w:rsid w:val="00000D3A"/>
    <w:rsid w:val="0001665E"/>
    <w:rsid w:val="00052937"/>
    <w:rsid w:val="00070FA5"/>
    <w:rsid w:val="000D4876"/>
    <w:rsid w:val="001525DD"/>
    <w:rsid w:val="001576E2"/>
    <w:rsid w:val="00171EE2"/>
    <w:rsid w:val="00172EF6"/>
    <w:rsid w:val="001744FC"/>
    <w:rsid w:val="001962F3"/>
    <w:rsid w:val="001D3FB4"/>
    <w:rsid w:val="001D62C2"/>
    <w:rsid w:val="002205A8"/>
    <w:rsid w:val="00222A75"/>
    <w:rsid w:val="002747D0"/>
    <w:rsid w:val="00285492"/>
    <w:rsid w:val="002A35CE"/>
    <w:rsid w:val="002B06D4"/>
    <w:rsid w:val="002B641D"/>
    <w:rsid w:val="002C20F4"/>
    <w:rsid w:val="002D733D"/>
    <w:rsid w:val="002F06AB"/>
    <w:rsid w:val="002F554A"/>
    <w:rsid w:val="0037400F"/>
    <w:rsid w:val="003A4620"/>
    <w:rsid w:val="003E4663"/>
    <w:rsid w:val="003E7902"/>
    <w:rsid w:val="003F0C3B"/>
    <w:rsid w:val="00437BE8"/>
    <w:rsid w:val="0044228A"/>
    <w:rsid w:val="00442E56"/>
    <w:rsid w:val="00446A6E"/>
    <w:rsid w:val="004601F1"/>
    <w:rsid w:val="0048232E"/>
    <w:rsid w:val="00490114"/>
    <w:rsid w:val="004F024D"/>
    <w:rsid w:val="004F76DE"/>
    <w:rsid w:val="00502A49"/>
    <w:rsid w:val="0052654E"/>
    <w:rsid w:val="0053476D"/>
    <w:rsid w:val="00545625"/>
    <w:rsid w:val="00572A2B"/>
    <w:rsid w:val="005902A1"/>
    <w:rsid w:val="00594F8D"/>
    <w:rsid w:val="005A199F"/>
    <w:rsid w:val="005D01DD"/>
    <w:rsid w:val="006074BC"/>
    <w:rsid w:val="00610810"/>
    <w:rsid w:val="00674794"/>
    <w:rsid w:val="00694299"/>
    <w:rsid w:val="006B1DAE"/>
    <w:rsid w:val="006D142E"/>
    <w:rsid w:val="006D73D9"/>
    <w:rsid w:val="0070796B"/>
    <w:rsid w:val="0072068B"/>
    <w:rsid w:val="00730C69"/>
    <w:rsid w:val="00735934"/>
    <w:rsid w:val="007558EE"/>
    <w:rsid w:val="00755EFC"/>
    <w:rsid w:val="00790006"/>
    <w:rsid w:val="007E72B3"/>
    <w:rsid w:val="00810D5C"/>
    <w:rsid w:val="00811589"/>
    <w:rsid w:val="00835A92"/>
    <w:rsid w:val="00836999"/>
    <w:rsid w:val="008474A0"/>
    <w:rsid w:val="0086615A"/>
    <w:rsid w:val="0088347F"/>
    <w:rsid w:val="008A265A"/>
    <w:rsid w:val="008B4308"/>
    <w:rsid w:val="008B459C"/>
    <w:rsid w:val="008E7314"/>
    <w:rsid w:val="008F0500"/>
    <w:rsid w:val="008F1C75"/>
    <w:rsid w:val="00910160"/>
    <w:rsid w:val="00914C8A"/>
    <w:rsid w:val="00920771"/>
    <w:rsid w:val="00924485"/>
    <w:rsid w:val="009423DA"/>
    <w:rsid w:val="00952C8C"/>
    <w:rsid w:val="00954A01"/>
    <w:rsid w:val="00960173"/>
    <w:rsid w:val="0097182F"/>
    <w:rsid w:val="00976AEF"/>
    <w:rsid w:val="00984DAE"/>
    <w:rsid w:val="00986D2A"/>
    <w:rsid w:val="009C064D"/>
    <w:rsid w:val="009E2BE9"/>
    <w:rsid w:val="009E2D2F"/>
    <w:rsid w:val="00A05845"/>
    <w:rsid w:val="00A05CE0"/>
    <w:rsid w:val="00A21BD7"/>
    <w:rsid w:val="00A225B7"/>
    <w:rsid w:val="00A25917"/>
    <w:rsid w:val="00A71091"/>
    <w:rsid w:val="00A80CC9"/>
    <w:rsid w:val="00A877FA"/>
    <w:rsid w:val="00A9602C"/>
    <w:rsid w:val="00A96301"/>
    <w:rsid w:val="00AB1AD6"/>
    <w:rsid w:val="00AC3A49"/>
    <w:rsid w:val="00B00657"/>
    <w:rsid w:val="00B00CB0"/>
    <w:rsid w:val="00B04FD9"/>
    <w:rsid w:val="00B1541B"/>
    <w:rsid w:val="00B3763F"/>
    <w:rsid w:val="00B5176E"/>
    <w:rsid w:val="00B7333F"/>
    <w:rsid w:val="00B7708A"/>
    <w:rsid w:val="00B82083"/>
    <w:rsid w:val="00B87A69"/>
    <w:rsid w:val="00B9388C"/>
    <w:rsid w:val="00BA125D"/>
    <w:rsid w:val="00BA7529"/>
    <w:rsid w:val="00BD0DFE"/>
    <w:rsid w:val="00BF0F0E"/>
    <w:rsid w:val="00BF298F"/>
    <w:rsid w:val="00C1473B"/>
    <w:rsid w:val="00C5196F"/>
    <w:rsid w:val="00C65D3E"/>
    <w:rsid w:val="00C81ABA"/>
    <w:rsid w:val="00C83EE4"/>
    <w:rsid w:val="00C96F7E"/>
    <w:rsid w:val="00C97944"/>
    <w:rsid w:val="00CA7CB7"/>
    <w:rsid w:val="00CB5966"/>
    <w:rsid w:val="00CD42FE"/>
    <w:rsid w:val="00D06255"/>
    <w:rsid w:val="00D267FB"/>
    <w:rsid w:val="00D510FB"/>
    <w:rsid w:val="00D57BE6"/>
    <w:rsid w:val="00D93C77"/>
    <w:rsid w:val="00DC372C"/>
    <w:rsid w:val="00E309D0"/>
    <w:rsid w:val="00E60171"/>
    <w:rsid w:val="00E73303"/>
    <w:rsid w:val="00E8654B"/>
    <w:rsid w:val="00EB0CE8"/>
    <w:rsid w:val="00F169F0"/>
    <w:rsid w:val="00F17B4F"/>
    <w:rsid w:val="00F243F5"/>
    <w:rsid w:val="00F35167"/>
    <w:rsid w:val="00F74240"/>
    <w:rsid w:val="00F83DB8"/>
    <w:rsid w:val="00F94739"/>
    <w:rsid w:val="00F95E4C"/>
    <w:rsid w:val="00FB6B16"/>
    <w:rsid w:val="00FC5D3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3"/>
    <o:shapelayout v:ext="edit">
      <o:idmap v:ext="edit" data="2"/>
      <o:rules v:ext="edit">
        <o:r id="V:Rule4" type="connector" idref="#_x0000_s2061"/>
        <o:r id="V:Rule5" type="connector" idref="#_x0000_s2065"/>
        <o:r id="V:Rule6" type="connector" idref="#_x0000_s2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7CB7"/>
    <w:pPr>
      <w:tabs>
        <w:tab w:val="left" w:pos="425"/>
      </w:tabs>
    </w:pPr>
    <w:rPr>
      <w:rFonts w:ascii="Arial" w:hAnsi="Arial"/>
      <w:sz w:val="22"/>
      <w:szCs w:val="24"/>
    </w:rPr>
  </w:style>
  <w:style w:type="paragraph" w:styleId="berschrift2">
    <w:name w:val="heading 2"/>
    <w:basedOn w:val="Standard"/>
    <w:next w:val="Standard"/>
    <w:qFormat/>
    <w:rsid w:val="00CA7CB7"/>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CA7CB7"/>
    <w:pPr>
      <w:spacing w:before="280"/>
      <w:ind w:left="1134" w:right="113"/>
      <w:jc w:val="center"/>
    </w:pPr>
    <w:rPr>
      <w:rFonts w:ascii="Arial" w:hAnsi="Arial"/>
      <w:b/>
      <w:sz w:val="24"/>
    </w:rPr>
  </w:style>
  <w:style w:type="paragraph" w:customStyle="1" w:styleId="phyC4KopfzNum">
    <w:name w:val="phy.C4:KopfzNum"/>
    <w:basedOn w:val="phyC4KopfzBox1ZeilRe"/>
    <w:rsid w:val="00CA7CB7"/>
    <w:pPr>
      <w:ind w:left="0" w:right="0"/>
    </w:pPr>
  </w:style>
  <w:style w:type="paragraph" w:customStyle="1" w:styleId="phyC4KopfzBox2ZeilRe">
    <w:name w:val="phy.C4:KopfzBox2ZeilRe"/>
    <w:basedOn w:val="phyC4KopfzBox1ZeilRe"/>
    <w:rsid w:val="00CA7CB7"/>
    <w:pPr>
      <w:spacing w:before="160"/>
    </w:pPr>
  </w:style>
  <w:style w:type="paragraph" w:customStyle="1" w:styleId="phyC4KopfzBox2ZeilLi">
    <w:name w:val="phy.C4:KopfzBox2ZeilLi"/>
    <w:basedOn w:val="phyC4KopfzBox2ZeilRe"/>
    <w:rsid w:val="00CA7CB7"/>
    <w:pPr>
      <w:ind w:left="113" w:right="1134"/>
    </w:pPr>
  </w:style>
  <w:style w:type="paragraph" w:customStyle="1" w:styleId="phyC4KopfzBox1ZeilLi">
    <w:name w:val="phy.C4:KopfzBox1ZeilLi"/>
    <w:basedOn w:val="phyC4KopfzBox1ZeilRe"/>
    <w:rsid w:val="00CA7CB7"/>
    <w:pPr>
      <w:ind w:left="113" w:right="1134"/>
    </w:pPr>
  </w:style>
  <w:style w:type="paragraph" w:customStyle="1" w:styleId="phyC4FuZ">
    <w:name w:val="phy.C4:FuZ"/>
    <w:rsid w:val="00CA7CB7"/>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CA7CB7"/>
  </w:style>
  <w:style w:type="paragraph" w:customStyle="1" w:styleId="phyC4Flietext">
    <w:name w:val="phy.C4:Fließtext"/>
    <w:rsid w:val="00CA7CB7"/>
    <w:pPr>
      <w:widowControl w:val="0"/>
      <w:spacing w:after="60"/>
      <w:jc w:val="both"/>
    </w:pPr>
    <w:rPr>
      <w:rFonts w:ascii="Arial" w:hAnsi="Arial"/>
      <w:sz w:val="22"/>
    </w:rPr>
  </w:style>
  <w:style w:type="paragraph" w:styleId="Fuzeile">
    <w:name w:val="footer"/>
    <w:semiHidden/>
    <w:rsid w:val="00CA7CB7"/>
    <w:pPr>
      <w:tabs>
        <w:tab w:val="center" w:pos="4536"/>
        <w:tab w:val="right" w:pos="9072"/>
      </w:tabs>
    </w:pPr>
  </w:style>
  <w:style w:type="paragraph" w:customStyle="1" w:styleId="phyC4berschrift">
    <w:name w:val="phy.C4:Überschrift"/>
    <w:basedOn w:val="phyC4Flietext"/>
    <w:next w:val="phyC4Flietext"/>
    <w:rsid w:val="00CA7CB7"/>
    <w:pPr>
      <w:keepNext/>
      <w:spacing w:before="160"/>
      <w:jc w:val="left"/>
    </w:pPr>
    <w:rPr>
      <w:b/>
    </w:rPr>
  </w:style>
  <w:style w:type="paragraph" w:customStyle="1" w:styleId="phyC4Materialliste">
    <w:name w:val="phy.C4:Materialliste"/>
    <w:basedOn w:val="phyC4Flietext"/>
    <w:rsid w:val="00CA7CB7"/>
    <w:pPr>
      <w:spacing w:after="0"/>
      <w:jc w:val="left"/>
    </w:pPr>
    <w:rPr>
      <w:sz w:val="20"/>
    </w:rPr>
  </w:style>
  <w:style w:type="paragraph" w:customStyle="1" w:styleId="phyC4MatlisteFett">
    <w:name w:val="phy.C4:MatlisteFett"/>
    <w:basedOn w:val="phyC4Materialliste"/>
    <w:next w:val="phyC4Materialliste"/>
    <w:rsid w:val="00CA7CB7"/>
    <w:rPr>
      <w:b/>
    </w:rPr>
  </w:style>
  <w:style w:type="paragraph" w:customStyle="1" w:styleId="phyC4MatlistAnz">
    <w:name w:val="phy.C4:MatlistAnz"/>
    <w:basedOn w:val="phyC4Materialliste"/>
    <w:rsid w:val="00CA7CB7"/>
    <w:pPr>
      <w:ind w:right="153"/>
      <w:jc w:val="right"/>
    </w:pPr>
  </w:style>
  <w:style w:type="paragraph" w:customStyle="1" w:styleId="phyC4KopzLogo">
    <w:name w:val="phy.C4:KopzLogo"/>
    <w:basedOn w:val="phyC4KopfzBox1ZeilRe"/>
    <w:rsid w:val="00CA7CB7"/>
    <w:pPr>
      <w:spacing w:before="0"/>
      <w:ind w:right="0"/>
    </w:pPr>
  </w:style>
  <w:style w:type="character" w:customStyle="1" w:styleId="phyC4FuZSZ">
    <w:name w:val="phy.C4:FuZSZ"/>
    <w:basedOn w:val="Absatz-Standardschriftart"/>
    <w:rsid w:val="00CA7CB7"/>
    <w:rPr>
      <w:rFonts w:ascii="Arial" w:hAnsi="Arial"/>
      <w:dstrike w:val="0"/>
      <w:sz w:val="20"/>
      <w:vertAlign w:val="baseline"/>
    </w:rPr>
  </w:style>
  <w:style w:type="table" w:styleId="Tabellengitternetz">
    <w:name w:val="Table Grid"/>
    <w:basedOn w:val="NormaleTabelle"/>
    <w:uiPriority w:val="59"/>
    <w:rsid w:val="006B1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yC4PosRahmVollbreit">
    <w:name w:val="phy.C4:PosRahmVollbreit"/>
    <w:rsid w:val="00CA7CB7"/>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CA7CB7"/>
    <w:rPr>
      <w:rFonts w:ascii="Times New Roman" w:hAnsi="Times New Roman"/>
      <w:i/>
      <w:dstrike w:val="0"/>
      <w:sz w:val="20"/>
      <w:vertAlign w:val="baseline"/>
    </w:rPr>
  </w:style>
  <w:style w:type="paragraph" w:customStyle="1" w:styleId="phyC4Aufzhlung">
    <w:name w:val="phy.C4:Aufzählung"/>
    <w:basedOn w:val="phyC4Flietext"/>
    <w:rsid w:val="00CA7CB7"/>
    <w:pPr>
      <w:numPr>
        <w:numId w:val="1"/>
      </w:numPr>
      <w:jc w:val="left"/>
    </w:pPr>
  </w:style>
  <w:style w:type="paragraph" w:customStyle="1" w:styleId="phyC4NummerierteAufz">
    <w:name w:val="phy.C4:NummerierteAufz"/>
    <w:basedOn w:val="phyC4Flietext"/>
    <w:rsid w:val="00CA7CB7"/>
    <w:pPr>
      <w:numPr>
        <w:numId w:val="2"/>
      </w:numPr>
      <w:jc w:val="left"/>
    </w:pPr>
  </w:style>
  <w:style w:type="paragraph" w:customStyle="1" w:styleId="phyC4Zwischenberschrift">
    <w:name w:val="phy.C4:Zwischenüberschrift"/>
    <w:basedOn w:val="phyC4Flietext"/>
    <w:next w:val="phyC4Flietext"/>
    <w:rsid w:val="00CA7CB7"/>
    <w:pPr>
      <w:keepNext/>
      <w:spacing w:before="120"/>
      <w:jc w:val="left"/>
    </w:pPr>
    <w:rPr>
      <w:i/>
    </w:rPr>
  </w:style>
  <w:style w:type="character" w:customStyle="1" w:styleId="phyC4Formelzeichen">
    <w:name w:val="phy.C4:Formelzeichen"/>
    <w:basedOn w:val="Absatz-Standardschriftart"/>
    <w:rsid w:val="00CA7CB7"/>
    <w:rPr>
      <w:rFonts w:ascii="Times New Roman" w:hAnsi="Times New Roman"/>
      <w:i/>
      <w:dstrike w:val="0"/>
      <w:sz w:val="24"/>
      <w:vertAlign w:val="baseline"/>
    </w:rPr>
  </w:style>
  <w:style w:type="character" w:customStyle="1" w:styleId="phyC4Formelindex">
    <w:name w:val="phy.C4:Formelindex"/>
    <w:basedOn w:val="Absatz-Standardschriftart"/>
    <w:rsid w:val="00CA7CB7"/>
    <w:rPr>
      <w:rFonts w:ascii="Arial" w:hAnsi="Arial"/>
      <w:dstrike w:val="0"/>
      <w:sz w:val="22"/>
      <w:vertAlign w:val="subscript"/>
    </w:rPr>
  </w:style>
  <w:style w:type="paragraph" w:customStyle="1" w:styleId="phyC4Tabellenberschrift">
    <w:name w:val="phy.C4:Tabellenüberschrift"/>
    <w:basedOn w:val="phyC4Flietext"/>
    <w:next w:val="phyC4Flietext"/>
    <w:rsid w:val="00CA7CB7"/>
    <w:pPr>
      <w:spacing w:before="120"/>
      <w:jc w:val="center"/>
    </w:pPr>
  </w:style>
  <w:style w:type="paragraph" w:customStyle="1" w:styleId="phyC4Tabelleninhalt">
    <w:name w:val="phy.C4:Tabelleninhalt"/>
    <w:basedOn w:val="phyC4Flietext"/>
    <w:rsid w:val="00CA7CB7"/>
    <w:pPr>
      <w:spacing w:after="0"/>
      <w:jc w:val="center"/>
    </w:pPr>
    <w:rPr>
      <w:sz w:val="20"/>
      <w:lang w:val="it-IT"/>
    </w:rPr>
  </w:style>
  <w:style w:type="character" w:customStyle="1" w:styleId="phyC4TabelleninhFormelz">
    <w:name w:val="phy.C4:TabelleninhFormelz"/>
    <w:basedOn w:val="Absatz-Standardschriftart"/>
    <w:rsid w:val="00CA7CB7"/>
    <w:rPr>
      <w:rFonts w:ascii="Times New Roman" w:hAnsi="Times New Roman"/>
      <w:i/>
      <w:dstrike w:val="0"/>
      <w:sz w:val="22"/>
      <w:vertAlign w:val="baseline"/>
    </w:rPr>
  </w:style>
  <w:style w:type="character" w:customStyle="1" w:styleId="phyC4Schaltflche">
    <w:name w:val="phy.C4:Schaltfläche"/>
    <w:basedOn w:val="Absatz-Standardschriftart"/>
    <w:rsid w:val="00CA7CB7"/>
    <w:rPr>
      <w:spacing w:val="0"/>
      <w:w w:val="100"/>
      <w:kern w:val="0"/>
      <w:position w:val="-6"/>
    </w:rPr>
  </w:style>
  <w:style w:type="paragraph" w:customStyle="1" w:styleId="phyC4PosRahmSchmal">
    <w:name w:val="phy.C4:PosRahmSchmal"/>
    <w:basedOn w:val="phyC4PosRahmVollbreit"/>
    <w:rsid w:val="00CA7CB7"/>
    <w:pPr>
      <w:framePr w:w="3515" w:h="2552" w:hSpace="170" w:vSpace="227" w:wrap="around" w:xAlign="right" w:y="1"/>
    </w:pPr>
  </w:style>
  <w:style w:type="paragraph" w:customStyle="1" w:styleId="phyC4PosRahmHalbspaltig">
    <w:name w:val="phy.C4:PosRahmHalbspaltig"/>
    <w:basedOn w:val="phyC4PosRahmVollbreit"/>
    <w:rsid w:val="00CA7CB7"/>
    <w:pPr>
      <w:framePr w:w="5018" w:hSpace="170" w:vSpace="227" w:wrap="around" w:xAlign="right" w:yAlign="top"/>
    </w:pPr>
  </w:style>
  <w:style w:type="paragraph" w:customStyle="1" w:styleId="phyC4PosRahmMittig">
    <w:name w:val="phy.C4:PosRahmMittig"/>
    <w:basedOn w:val="phyC4PosRahmVollbreit"/>
    <w:rsid w:val="00CA7CB7"/>
    <w:pPr>
      <w:framePr w:w="7088" w:h="2835" w:hSpace="142" w:vSpace="227" w:wrap="notBeside" w:vAnchor="page" w:hAnchor="text" w:y="3516"/>
    </w:pPr>
  </w:style>
  <w:style w:type="paragraph" w:customStyle="1" w:styleId="Phyweberschrift">
    <w:name w:val="Phywe Überschrift"/>
    <w:basedOn w:val="berschrift2"/>
    <w:next w:val="Standard"/>
    <w:rsid w:val="00CA7CB7"/>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CA7CB7"/>
    <w:pPr>
      <w:tabs>
        <w:tab w:val="clear" w:pos="425"/>
        <w:tab w:val="center" w:pos="4536"/>
        <w:tab w:val="right" w:pos="9072"/>
      </w:tabs>
    </w:pPr>
  </w:style>
  <w:style w:type="paragraph" w:customStyle="1" w:styleId="phyC4Formelzeile">
    <w:name w:val="phy.C4:Formelzeile"/>
    <w:basedOn w:val="phyC4Flietext"/>
    <w:next w:val="phyC4Flietext"/>
    <w:rsid w:val="00CA7CB7"/>
    <w:pPr>
      <w:tabs>
        <w:tab w:val="right" w:pos="9072"/>
      </w:tabs>
      <w:spacing w:before="120" w:after="120"/>
      <w:ind w:left="851" w:right="1134"/>
      <w:jc w:val="left"/>
    </w:pPr>
  </w:style>
  <w:style w:type="character" w:customStyle="1" w:styleId="phyC4Griechisch">
    <w:name w:val="phy.C4:Griechisch"/>
    <w:basedOn w:val="Absatz-Standardschriftart"/>
    <w:rsid w:val="00CA7CB7"/>
    <w:rPr>
      <w:rFonts w:ascii="Symbol" w:hAnsi="Symbol"/>
      <w:dstrike w:val="0"/>
      <w:sz w:val="22"/>
      <w:vertAlign w:val="baseline"/>
    </w:rPr>
  </w:style>
  <w:style w:type="paragraph" w:customStyle="1" w:styleId="phyC4Antwortzeile">
    <w:name w:val="phy.C4:Antwortzeile"/>
    <w:basedOn w:val="phyC4Flietext"/>
    <w:rsid w:val="00CA7CB7"/>
    <w:pPr>
      <w:tabs>
        <w:tab w:val="right" w:leader="dot" w:pos="10206"/>
      </w:tabs>
      <w:spacing w:before="300"/>
      <w:ind w:left="425"/>
    </w:pPr>
  </w:style>
  <w:style w:type="paragraph" w:styleId="Sprechblasentext">
    <w:name w:val="Balloon Text"/>
    <w:basedOn w:val="Standard"/>
    <w:link w:val="SprechblasentextZchn"/>
    <w:uiPriority w:val="99"/>
    <w:semiHidden/>
    <w:unhideWhenUsed/>
    <w:rsid w:val="008A265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265A"/>
    <w:rPr>
      <w:rFonts w:ascii="Tahoma" w:hAnsi="Tahoma" w:cs="Tahoma"/>
      <w:sz w:val="16"/>
      <w:szCs w:val="16"/>
    </w:rPr>
  </w:style>
  <w:style w:type="paragraph" w:styleId="Beschriftung">
    <w:name w:val="caption"/>
    <w:basedOn w:val="Standard"/>
    <w:next w:val="Standard"/>
    <w:uiPriority w:val="35"/>
    <w:unhideWhenUsed/>
    <w:qFormat/>
    <w:rsid w:val="00A877FA"/>
    <w:pPr>
      <w:spacing w:after="200"/>
    </w:pPr>
    <w:rPr>
      <w:b/>
      <w:bCs/>
      <w:color w:val="4F81BD" w:themeColor="accent1"/>
      <w:sz w:val="18"/>
      <w:szCs w:val="18"/>
    </w:rPr>
  </w:style>
  <w:style w:type="table" w:customStyle="1" w:styleId="HelleSchattierung1">
    <w:name w:val="Helle Schattierung1"/>
    <w:basedOn w:val="NormaleTabelle"/>
    <w:uiPriority w:val="60"/>
    <w:rsid w:val="00E309D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2">
    <w:name w:val="Helle Schattierung2"/>
    <w:basedOn w:val="NormaleTabelle"/>
    <w:uiPriority w:val="60"/>
    <w:rsid w:val="009E2BE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ufzhlungszeichenZchn">
    <w:name w:val="Aufzählungszeichen Zchn"/>
    <w:rsid w:val="002F554A"/>
    <w:rPr>
      <w:rFonts w:ascii="Arial" w:hAnsi="Arial"/>
      <w:sz w:val="22"/>
      <w:szCs w:val="24"/>
      <w:lang w:val="de-DE" w:eastAsia="de-DE" w:bidi="ar-SA"/>
    </w:rPr>
  </w:style>
</w:styles>
</file>

<file path=word/webSettings.xml><?xml version="1.0" encoding="utf-8"?>
<w:webSettings xmlns:r="http://schemas.openxmlformats.org/officeDocument/2006/relationships" xmlns:w="http://schemas.openxmlformats.org/wordprocessingml/2006/main">
  <w:divs>
    <w:div w:id="187126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ien%20von%20nils\Phywe\Phywe\TESSexpert_Vorlage_dt.Beschreib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F5575FFF-B8B5-4CE5-A6BA-0A418F5041BD}"/>
</file>

<file path=customXml/itemProps2.xml><?xml version="1.0" encoding="utf-8"?>
<ds:datastoreItem xmlns:ds="http://schemas.openxmlformats.org/officeDocument/2006/customXml" ds:itemID="{BF592D92-E598-412B-8C92-AA3D44BBE438}"/>
</file>

<file path=customXml/itemProps3.xml><?xml version="1.0" encoding="utf-8"?>
<ds:datastoreItem xmlns:ds="http://schemas.openxmlformats.org/officeDocument/2006/customXml" ds:itemID="{C8E4FCF8-4AB3-4C01-B6D3-859843631103}"/>
</file>

<file path=docProps/app.xml><?xml version="1.0" encoding="utf-8"?>
<Properties xmlns="http://schemas.openxmlformats.org/officeDocument/2006/extended-properties" xmlns:vt="http://schemas.openxmlformats.org/officeDocument/2006/docPropsVTypes">
  <Template>TESSexpert_Vorlage_dt.Beschreibung.dot</Template>
  <TotalTime>0</TotalTime>
  <Pages>6</Pages>
  <Words>1408</Words>
  <Characters>8990</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lpstr>
    </vt:vector>
  </TitlesOfParts>
  <Company>PHYWE Systeme GmbH</Company>
  <LinksUpToDate>false</LinksUpToDate>
  <CharactersWithSpaces>10378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Nils</dc:creator>
  <cp:keywords/>
  <dc:description/>
  <cp:lastModifiedBy>wittenberg</cp:lastModifiedBy>
  <cp:revision>2</cp:revision>
  <cp:lastPrinted>2012-09-28T08:31:00Z</cp:lastPrinted>
  <dcterms:created xsi:type="dcterms:W3CDTF">2012-09-28T08:38:00Z</dcterms:created>
  <dcterms:modified xsi:type="dcterms:W3CDTF">2012-09-28T08:38:00Z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